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6B1C83">
      <w:pPr>
        <w:pStyle w:val="4"/>
        <w:keepNext w:val="0"/>
        <w:keepLines w:val="0"/>
        <w:widowControl/>
        <w:suppressLineNumbers w:val="0"/>
        <w:shd w:val="clear" w:fill="FFFFFF"/>
        <w:spacing w:before="120" w:beforeAutospacing="0" w:after="120" w:afterAutospacing="0"/>
        <w:ind w:left="0" w:right="0" w:firstLine="0"/>
        <w:rPr>
          <w:rFonts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Standard Bidding Documents for International Procurement of Mechanical and Electrical Products</w:t>
      </w:r>
    </w:p>
    <w:p w14:paraId="10A21DD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(Volume Two) International Competitive Bidding</w:t>
      </w:r>
    </w:p>
    <w:p w14:paraId="5130691E">
      <w:pPr>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ind w:left="0" w:right="0" w:firstLine="0"/>
        <w:rPr>
          <w:rFonts w:hint="default" w:ascii="Segoe UI" w:hAnsi="Segoe UI" w:eastAsia="Segoe UI" w:cs="Segoe UI"/>
          <w:i w:val="0"/>
          <w:iCs w:val="0"/>
          <w:caps w:val="0"/>
          <w:spacing w:val="0"/>
          <w:sz w:val="12"/>
          <w:szCs w:val="12"/>
        </w:rPr>
      </w:pPr>
      <w:r>
        <w:rPr>
          <w:rFonts w:hint="default" w:ascii="Segoe UI" w:hAnsi="Segoe UI" w:eastAsia="Segoe UI" w:cs="Segoe UI"/>
          <w:i w:val="0"/>
          <w:iCs w:val="0"/>
          <w:caps w:val="0"/>
          <w:color w:val="0F1115"/>
          <w:spacing w:val="0"/>
          <w:sz w:val="12"/>
          <w:szCs w:val="12"/>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5A682BF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Bidding No.:</w:t>
      </w:r>
      <w:r>
        <w:rPr>
          <w:rFonts w:hint="default" w:ascii="Segoe UI" w:hAnsi="Segoe UI" w:eastAsia="Segoe UI" w:cs="Segoe UI"/>
          <w:i w:val="0"/>
          <w:iCs w:val="0"/>
          <w:caps w:val="0"/>
          <w:color w:val="0F1115"/>
          <w:spacing w:val="0"/>
          <w:sz w:val="12"/>
          <w:szCs w:val="12"/>
          <w:shd w:val="clear" w:fill="FFFFFF"/>
        </w:rPr>
        <w:t> </w:t>
      </w:r>
      <w:r>
        <w:rPr>
          <w:rStyle w:val="7"/>
          <w:rFonts w:hint="default" w:ascii="Segoe UI" w:hAnsi="Segoe UI" w:eastAsia="Segoe UI" w:cs="Segoe UI"/>
          <w:b/>
          <w:bCs/>
          <w:i w:val="0"/>
          <w:iCs w:val="0"/>
          <w:caps w:val="0"/>
          <w:color w:val="0F1115"/>
          <w:spacing w:val="0"/>
          <w:sz w:val="12"/>
          <w:szCs w:val="12"/>
          <w:shd w:val="clear" w:fill="FFFFFF"/>
        </w:rPr>
        <w:t>5492-2643H12ZJ006/01</w:t>
      </w:r>
    </w:p>
    <w:p w14:paraId="347611E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Bidder:</w:t>
      </w:r>
      <w:r>
        <w:rPr>
          <w:rFonts w:hint="default" w:ascii="Segoe UI" w:hAnsi="Segoe UI" w:eastAsia="Segoe UI" w:cs="Segoe UI"/>
          <w:i w:val="0"/>
          <w:iCs w:val="0"/>
          <w:caps w:val="0"/>
          <w:color w:val="0F1115"/>
          <w:spacing w:val="0"/>
          <w:sz w:val="12"/>
          <w:szCs w:val="12"/>
          <w:shd w:val="clear" w:fill="FFFFFF"/>
        </w:rPr>
        <w:t> </w:t>
      </w:r>
      <w:r>
        <w:rPr>
          <w:rStyle w:val="7"/>
          <w:rFonts w:hint="default" w:ascii="Segoe UI" w:hAnsi="Segoe UI" w:eastAsia="Segoe UI" w:cs="Segoe UI"/>
          <w:b/>
          <w:bCs/>
          <w:i w:val="0"/>
          <w:iCs w:val="0"/>
          <w:caps w:val="0"/>
          <w:color w:val="0F1115"/>
          <w:spacing w:val="0"/>
          <w:sz w:val="12"/>
          <w:szCs w:val="12"/>
          <w:shd w:val="clear" w:fill="FFFFFF"/>
        </w:rPr>
        <w:t>Zhejiang Xizi Aviation Manufacturing Co., Ltd.</w:t>
      </w:r>
    </w:p>
    <w:p w14:paraId="689A711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Project Name:</w:t>
      </w:r>
      <w:r>
        <w:rPr>
          <w:rFonts w:hint="default" w:ascii="Segoe UI" w:hAnsi="Segoe UI" w:eastAsia="Segoe UI" w:cs="Segoe UI"/>
          <w:i w:val="0"/>
          <w:iCs w:val="0"/>
          <w:caps w:val="0"/>
          <w:color w:val="0F1115"/>
          <w:spacing w:val="0"/>
          <w:sz w:val="12"/>
          <w:szCs w:val="12"/>
          <w:shd w:val="clear" w:fill="FFFFFF"/>
        </w:rPr>
        <w:t> </w:t>
      </w:r>
      <w:r>
        <w:rPr>
          <w:rStyle w:val="7"/>
          <w:rFonts w:hint="default" w:ascii="Segoe UI" w:hAnsi="Segoe UI" w:eastAsia="Segoe UI" w:cs="Segoe UI"/>
          <w:b/>
          <w:bCs/>
          <w:i w:val="0"/>
          <w:iCs w:val="0"/>
          <w:caps w:val="0"/>
          <w:color w:val="0F1115"/>
          <w:spacing w:val="0"/>
          <w:sz w:val="12"/>
          <w:szCs w:val="12"/>
          <w:shd w:val="clear" w:fill="FFFFFF"/>
        </w:rPr>
        <w:t>Small Five-Axis Machining Center (Titanium Alloy)</w:t>
      </w:r>
    </w:p>
    <w:p w14:paraId="217F690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Quantity:</w:t>
      </w:r>
      <w:r>
        <w:rPr>
          <w:rFonts w:hint="default" w:ascii="Segoe UI" w:hAnsi="Segoe UI" w:eastAsia="Segoe UI" w:cs="Segoe UI"/>
          <w:i w:val="0"/>
          <w:iCs w:val="0"/>
          <w:caps w:val="0"/>
          <w:color w:val="0F1115"/>
          <w:spacing w:val="0"/>
          <w:sz w:val="12"/>
          <w:szCs w:val="12"/>
          <w:shd w:val="clear" w:fill="FFFFFF"/>
        </w:rPr>
        <w:t> </w:t>
      </w:r>
      <w:r>
        <w:rPr>
          <w:rStyle w:val="7"/>
          <w:rFonts w:hint="default" w:ascii="Segoe UI" w:hAnsi="Segoe UI" w:eastAsia="Segoe UI" w:cs="Segoe UI"/>
          <w:b/>
          <w:bCs/>
          <w:i w:val="0"/>
          <w:iCs w:val="0"/>
          <w:caps w:val="0"/>
          <w:color w:val="0F1115"/>
          <w:spacing w:val="0"/>
          <w:sz w:val="12"/>
          <w:szCs w:val="12"/>
          <w:shd w:val="clear" w:fill="FFFFFF"/>
        </w:rPr>
        <w:t>2 Sets</w:t>
      </w:r>
    </w:p>
    <w:p w14:paraId="041676FE">
      <w:pPr>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ind w:left="0" w:right="0" w:firstLine="0"/>
        <w:rPr>
          <w:rFonts w:hint="default" w:ascii="Segoe UI" w:hAnsi="Segoe UI" w:eastAsia="Segoe UI" w:cs="Segoe UI"/>
          <w:i w:val="0"/>
          <w:iCs w:val="0"/>
          <w:caps w:val="0"/>
          <w:spacing w:val="0"/>
          <w:sz w:val="12"/>
          <w:szCs w:val="12"/>
        </w:rPr>
      </w:pPr>
      <w:r>
        <w:rPr>
          <w:rFonts w:hint="default" w:ascii="Segoe UI" w:hAnsi="Segoe UI" w:eastAsia="Segoe UI" w:cs="Segoe UI"/>
          <w:i w:val="0"/>
          <w:iCs w:val="0"/>
          <w:caps w:val="0"/>
          <w:color w:val="0F1115"/>
          <w:spacing w:val="0"/>
          <w:sz w:val="12"/>
          <w:szCs w:val="12"/>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5A03823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AVIC Consulting (Beijing) Co., Ltd.</w:t>
      </w:r>
    </w:p>
    <w:p w14:paraId="5E1BFEC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March 2026</w:t>
      </w:r>
    </w:p>
    <w:p w14:paraId="144E602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Important Notes for Bid Preparation and Submission</w:t>
      </w:r>
    </w:p>
    <w:p w14:paraId="1668374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I. In accordance with the Tendering and Bidding Law of the People's Republic of China, the Implementing Regulations of the Tendering and Bidding Law of the People's Republic of China, and the Measures for the Implementation of International Competitive Bidding for Mechanical and Electronic Products (Trial) (Order No. 1, 2014) issued by the Ministry of Commerce, bidders shall submit their most competitive prices at one time in the bidding documents. The bidder's proposal and any bid declaration (price discount or other declarations) shall be read out at the time of bid opening; otherwise, they will not be recognized during bid evaluation.</w:t>
      </w:r>
    </w:p>
    <w:p w14:paraId="49E9588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II. Preparation of Bidding Documents:</w:t>
      </w:r>
    </w:p>
    <w:p w14:paraId="225F7813">
      <w:pPr>
        <w:pStyle w:val="4"/>
        <w:keepNext w:val="0"/>
        <w:keepLines w:val="0"/>
        <w:widowControl/>
        <w:suppressLineNumbers w:val="0"/>
        <w:spacing w:before="0" w:beforeAutospacing="0" w:after="0" w:afterAutospacing="0"/>
        <w:ind w:left="720" w:right="720"/>
      </w:pPr>
      <w:r>
        <w:rPr>
          <w:rFonts w:hint="default" w:ascii="Segoe UI" w:hAnsi="Segoe UI" w:eastAsia="Segoe UI" w:cs="Segoe UI"/>
          <w:i w:val="0"/>
          <w:iCs w:val="0"/>
          <w:caps w:val="0"/>
          <w:color w:val="0F1115"/>
          <w:spacing w:val="0"/>
          <w:sz w:val="12"/>
          <w:szCs w:val="12"/>
          <w:shd w:val="clear" w:fill="FFFFFF"/>
        </w:rPr>
        <w:t>This bidding document is prepared in Chinese.</w:t>
      </w:r>
    </w:p>
    <w:p w14:paraId="692E7380">
      <w:pPr>
        <w:pStyle w:val="4"/>
        <w:keepNext w:val="0"/>
        <w:keepLines w:val="0"/>
        <w:widowControl/>
        <w:suppressLineNumbers w:val="0"/>
        <w:spacing w:before="0" w:beforeAutospacing="0" w:after="0" w:afterAutospacing="0"/>
        <w:ind w:left="720" w:right="720"/>
      </w:pPr>
      <w:r>
        <w:rPr>
          <w:rFonts w:hint="default" w:ascii="Segoe UI" w:hAnsi="Segoe UI" w:eastAsia="Segoe UI" w:cs="Segoe UI"/>
          <w:i w:val="0"/>
          <w:iCs w:val="0"/>
          <w:caps w:val="0"/>
          <w:color w:val="0F1115"/>
          <w:spacing w:val="0"/>
          <w:sz w:val="12"/>
          <w:szCs w:val="12"/>
          <w:shd w:val="clear" w:fill="FFFFFF"/>
        </w:rPr>
        <w:t>Bidders shall carefully study the "Preparation of Bidding Documents" section in the "Instructions to Bidders".</w:t>
      </w:r>
    </w:p>
    <w:p w14:paraId="6CB32D53">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Bidders shall carefully prepare and bind the bidding documents in accordance with the electronic version format provided. The Bid Opening Sheet must be completed carefully without missing any items. Special attention is drawn to the fact that incomplete bidding documents will increase the possibility of bid rejection.</w:t>
      </w:r>
    </w:p>
    <w:p w14:paraId="5021399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III. Sealing and Submission of Bids:</w:t>
      </w:r>
    </w:p>
    <w:p w14:paraId="187F7A65">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Bidders are requested to seal and submit the Bid Opening Sheet (in Chinese), Bid Security, Letter of Commitment for Agency Service Fee, and any Bid Declaration (if any) together in a separate envelope, marked with the bidder's name and bidding number, and indicating the words "Not to be opened before (date and time of bid opening)".</w:t>
      </w:r>
    </w:p>
    <w:p w14:paraId="7CDAE20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original and copies of the bidding documents shall be sealed in separate envelopes, with the bidder's name, bidding number, equipment name, and "Original" or "Copy" marked on the envelopes, and indicating the words "Not to be opened before (date and time of bid opening)".</w:t>
      </w:r>
    </w:p>
    <w:p w14:paraId="655DF902">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Bidders shall provide one electronic version (CD-ROM) of the bidding documents, sealed together with the original of the bidding documents.</w:t>
      </w:r>
    </w:p>
    <w:p w14:paraId="62F05D5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shd w:val="clear" w:fill="FFFFFF"/>
        </w:rPr>
      </w:pPr>
      <w:r>
        <w:rPr>
          <w:rFonts w:hint="default" w:ascii="Segoe UI" w:hAnsi="Segoe UI" w:eastAsia="Segoe UI" w:cs="Segoe UI"/>
          <w:i w:val="0"/>
          <w:iCs w:val="0"/>
          <w:caps w:val="0"/>
          <w:color w:val="0F1115"/>
          <w:spacing w:val="0"/>
          <w:sz w:val="12"/>
          <w:szCs w:val="12"/>
          <w:shd w:val="clear" w:fill="FFFFFF"/>
        </w:rPr>
        <w:t>AVIC Consulting (Beijing) Co., Ltd.</w:t>
      </w:r>
    </w:p>
    <w:p w14:paraId="53AECF0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shd w:val="clear" w:fill="FFFFFF"/>
        </w:rPr>
      </w:pPr>
    </w:p>
    <w:p w14:paraId="4B612B1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shd w:val="clear" w:fill="FFFFFF"/>
        </w:rPr>
      </w:pPr>
    </w:p>
    <w:p w14:paraId="4B0E2A2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shd w:val="clear" w:fill="FFFFFF"/>
        </w:rPr>
      </w:pPr>
    </w:p>
    <w:p w14:paraId="0402B82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shd w:val="clear" w:fill="FFFFFF"/>
        </w:rPr>
      </w:pPr>
    </w:p>
    <w:p w14:paraId="348CF4B0">
      <w:pPr>
        <w:pStyle w:val="2"/>
        <w:keepNext w:val="0"/>
        <w:keepLines w:val="0"/>
        <w:widowControl/>
        <w:suppressLineNumbers w:val="0"/>
        <w:shd w:val="clear" w:fill="FFFFFF"/>
        <w:spacing w:before="240" w:beforeAutospacing="0" w:after="120" w:afterAutospacing="0" w:line="255" w:lineRule="atLeast"/>
        <w:ind w:left="0" w:right="0" w:firstLine="0"/>
        <w:rPr>
          <w:rFonts w:ascii="Segoe UI" w:hAnsi="Segoe UI" w:eastAsia="Segoe UI" w:cs="Segoe UI"/>
          <w:b/>
          <w:bCs/>
          <w:caps w:val="0"/>
          <w:color w:val="0F1115"/>
          <w:spacing w:val="0"/>
          <w:sz w:val="18"/>
          <w:szCs w:val="18"/>
        </w:rPr>
      </w:pPr>
      <w:r>
        <w:rPr>
          <w:rFonts w:hint="default" w:ascii="Segoe UI" w:hAnsi="Segoe UI" w:eastAsia="Segoe UI" w:cs="Segoe UI"/>
          <w:b/>
          <w:bCs/>
          <w:caps w:val="0"/>
          <w:color w:val="0F1115"/>
          <w:spacing w:val="0"/>
          <w:sz w:val="18"/>
          <w:szCs w:val="18"/>
          <w:shd w:val="clear" w:fill="FFFFFF"/>
        </w:rPr>
        <w:t>Chapter 5 Invitation to Bid</w:t>
      </w:r>
    </w:p>
    <w:p w14:paraId="41FD112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Date: March 27, 2026</w:t>
      </w:r>
    </w:p>
    <w:p w14:paraId="3C6683C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Bidding No.: 5492-2643H12ZJ006/01</w:t>
      </w:r>
    </w:p>
    <w:p w14:paraId="7DAF781F">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[AVIC Consulting (Beijing) Co., Ltd.]{.underline} (the "Procurement Agent") is entrusted by Zhejiang Xizi Aviation Manufacturing Co., Ltd. (the "Bidder") to invite potential bidders to submit sealed bids for [the following goods and related services:]{.mark}</w:t>
      </w:r>
    </w:p>
    <w:p w14:paraId="1DDB94CE">
      <w:pPr>
        <w:pStyle w:val="4"/>
        <w:keepNext w:val="0"/>
        <w:keepLines w:val="0"/>
        <w:widowControl/>
        <w:suppressLineNumbers w:val="0"/>
        <w:spacing w:before="0" w:beforeAutospacing="0" w:after="0" w:afterAutospacing="0"/>
        <w:ind w:left="720" w:right="720"/>
      </w:pPr>
      <w:r>
        <w:rPr>
          <w:rFonts w:hint="default" w:ascii="Segoe UI" w:hAnsi="Segoe UI" w:eastAsia="Segoe UI" w:cs="Segoe UI"/>
          <w:i w:val="0"/>
          <w:iCs w:val="0"/>
          <w:caps w:val="0"/>
          <w:color w:val="0F1115"/>
          <w:spacing w:val="0"/>
          <w:sz w:val="12"/>
          <w:szCs w:val="12"/>
          <w:shd w:val="clear" w:fill="FFFFFF"/>
        </w:rPr>
        <w:t>[Small Five-Axis Machining Center (Titanium Alloy) 2]{.mark} Sets</w:t>
      </w:r>
    </w:p>
    <w:p w14:paraId="3EFEF62E">
      <w:pPr>
        <w:keepNext w:val="0"/>
        <w:keepLines w:val="0"/>
        <w:widowControl/>
        <w:numPr>
          <w:ilvl w:val="0"/>
          <w:numId w:val="0"/>
        </w:numPr>
        <w:suppressLineNumbers w:val="0"/>
        <w:spacing w:before="0" w:beforeAutospacing="1" w:after="0" w:afterAutospacing="1"/>
        <w:ind w:left="0" w:leftChars="0" w:hanging="360" w:firstLineChars="0"/>
      </w:pPr>
      <w:r>
        <w:rPr>
          <w:rFonts w:hint="default" w:ascii="Segoe UI" w:hAnsi="Segoe UI" w:eastAsia="Segoe UI" w:cs="Segoe UI"/>
          <w:i w:val="0"/>
          <w:iCs w:val="0"/>
          <w:caps w:val="0"/>
          <w:color w:val="0F1115"/>
          <w:spacing w:val="0"/>
          <w:sz w:val="12"/>
          <w:szCs w:val="12"/>
          <w:shd w:val="clear" w:fill="FFFFFF"/>
        </w:rPr>
        <w:t>Interested or invited potential bidders may obtain further information and access the bidding documents from [the website: </w:t>
      </w:r>
      <w:r>
        <w:rPr>
          <w:rFonts w:hint="default" w:ascii="Segoe UI" w:hAnsi="Segoe UI" w:eastAsia="Segoe UI" w:cs="Segoe UI"/>
          <w:i w:val="0"/>
          <w:iCs w:val="0"/>
          <w:caps w:val="0"/>
          <w:color w:val="3964FE"/>
          <w:spacing w:val="0"/>
          <w:sz w:val="12"/>
          <w:szCs w:val="12"/>
          <w:u w:val="none"/>
          <w:bdr w:val="single" w:color="auto" w:sz="8" w:space="0"/>
          <w:shd w:val="clear" w:fill="FFFFFF"/>
        </w:rPr>
        <w:fldChar w:fldCharType="begin"/>
      </w:r>
      <w:r>
        <w:rPr>
          <w:rFonts w:hint="default" w:ascii="Segoe UI" w:hAnsi="Segoe UI" w:eastAsia="Segoe UI" w:cs="Segoe UI"/>
          <w:i w:val="0"/>
          <w:iCs w:val="0"/>
          <w:caps w:val="0"/>
          <w:color w:val="3964FE"/>
          <w:spacing w:val="0"/>
          <w:sz w:val="12"/>
          <w:szCs w:val="12"/>
          <w:u w:val="none"/>
          <w:bdr w:val="single" w:color="auto" w:sz="8" w:space="0"/>
          <w:shd w:val="clear" w:fill="FFFFFF"/>
        </w:rPr>
        <w:instrText xml:space="preserve"> HYPERLINK "http://www.ebnew.com/]{.underline" \t "https://chat.deepseek.com/a/chat/s/_blank" </w:instrText>
      </w:r>
      <w:r>
        <w:rPr>
          <w:rFonts w:hint="default" w:ascii="Segoe UI" w:hAnsi="Segoe UI" w:eastAsia="Segoe UI" w:cs="Segoe UI"/>
          <w:i w:val="0"/>
          <w:iCs w:val="0"/>
          <w:caps w:val="0"/>
          <w:color w:val="3964FE"/>
          <w:spacing w:val="0"/>
          <w:sz w:val="12"/>
          <w:szCs w:val="12"/>
          <w:u w:val="none"/>
          <w:bdr w:val="single" w:color="auto" w:sz="8" w:space="0"/>
          <w:shd w:val="clear" w:fill="FFFFFF"/>
        </w:rPr>
        <w:fldChar w:fldCharType="separate"/>
      </w:r>
      <w:r>
        <w:rPr>
          <w:rStyle w:val="8"/>
          <w:rFonts w:hint="default" w:ascii="Segoe UI" w:hAnsi="Segoe UI" w:eastAsia="Segoe UI" w:cs="Segoe UI"/>
          <w:i w:val="0"/>
          <w:iCs w:val="0"/>
          <w:caps w:val="0"/>
          <w:color w:val="3964FE"/>
          <w:spacing w:val="0"/>
          <w:sz w:val="12"/>
          <w:szCs w:val="12"/>
          <w:u w:val="none"/>
          <w:shd w:val="clear" w:fill="FFFFFF"/>
        </w:rPr>
        <w:t>http://www.ebnew.com/]{.underline</w:t>
      </w:r>
      <w:r>
        <w:rPr>
          <w:rFonts w:hint="default" w:ascii="Segoe UI" w:hAnsi="Segoe UI" w:eastAsia="Segoe UI" w:cs="Segoe UI"/>
          <w:i w:val="0"/>
          <w:iCs w:val="0"/>
          <w:caps w:val="0"/>
          <w:color w:val="3964FE"/>
          <w:spacing w:val="0"/>
          <w:sz w:val="12"/>
          <w:szCs w:val="12"/>
          <w:u w:val="none"/>
          <w:bdr w:val="single" w:color="auto" w:sz="8" w:space="0"/>
          <w:shd w:val="clear" w:fill="FFFFFF"/>
        </w:rPr>
        <w:fldChar w:fldCharType="end"/>
      </w:r>
      <w:r>
        <w:rPr>
          <w:rFonts w:hint="default" w:ascii="Segoe UI" w:hAnsi="Segoe UI" w:eastAsia="Segoe UI" w:cs="Segoe UI"/>
          <w:i w:val="0"/>
          <w:iCs w:val="0"/>
          <w:caps w:val="0"/>
          <w:color w:val="0F1115"/>
          <w:spacing w:val="0"/>
          <w:sz w:val="12"/>
          <w:szCs w:val="12"/>
          <w:shd w:val="clear" w:fill="FFFFFF"/>
        </w:rPr>
        <w:t>}.</w:t>
      </w:r>
    </w:p>
    <w:p w14:paraId="6BB315B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Interested or invited potential bidders may obtain the bidding documents online from 09:00, March 27, 2026, to 17:00, April 3, 2026 (Beijing Time, same below). The price of the bidding documents is RMB 1,000 or USD 160 per set, non-refundable.</w:t>
      </w:r>
    </w:p>
    <w:p w14:paraId="58B67534">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Method for obtaining bidding documents: Interested bidders shall log in to the [AVIC Consulting Electronic Bidding Platform (</w:t>
      </w:r>
      <w:r>
        <w:rPr>
          <w:rFonts w:hint="default" w:ascii="Segoe UI" w:hAnsi="Segoe UI" w:eastAsia="Segoe UI" w:cs="Segoe UI"/>
          <w:i w:val="0"/>
          <w:iCs w:val="0"/>
          <w:caps w:val="0"/>
          <w:color w:val="3964FE"/>
          <w:spacing w:val="0"/>
          <w:sz w:val="12"/>
          <w:szCs w:val="12"/>
          <w:u w:val="none"/>
          <w:bdr w:val="single" w:color="auto" w:sz="8" w:space="0"/>
          <w:shd w:val="clear" w:fill="FFFFFF"/>
        </w:rPr>
        <w:fldChar w:fldCharType="begin"/>
      </w:r>
      <w:r>
        <w:rPr>
          <w:rFonts w:hint="default" w:ascii="Segoe UI" w:hAnsi="Segoe UI" w:eastAsia="Segoe UI" w:cs="Segoe UI"/>
          <w:i w:val="0"/>
          <w:iCs w:val="0"/>
          <w:caps w:val="0"/>
          <w:color w:val="3964FE"/>
          <w:spacing w:val="0"/>
          <w:sz w:val="12"/>
          <w:szCs w:val="12"/>
          <w:u w:val="none"/>
          <w:bdr w:val="single" w:color="auto" w:sz="8" w:space="0"/>
          <w:shd w:val="clear" w:fill="FFFFFF"/>
        </w:rPr>
        <w:instrText xml:space="preserve"> HYPERLINK "http://zb.avicc.cn:99/portal/index)]{.underline" \t "https://chat.deepseek.com/a/chat/s/_blank" </w:instrText>
      </w:r>
      <w:r>
        <w:rPr>
          <w:rFonts w:hint="default" w:ascii="Segoe UI" w:hAnsi="Segoe UI" w:eastAsia="Segoe UI" w:cs="Segoe UI"/>
          <w:i w:val="0"/>
          <w:iCs w:val="0"/>
          <w:caps w:val="0"/>
          <w:color w:val="3964FE"/>
          <w:spacing w:val="0"/>
          <w:sz w:val="12"/>
          <w:szCs w:val="12"/>
          <w:u w:val="none"/>
          <w:bdr w:val="single" w:color="auto" w:sz="8" w:space="0"/>
          <w:shd w:val="clear" w:fill="FFFFFF"/>
        </w:rPr>
        <w:fldChar w:fldCharType="separate"/>
      </w:r>
      <w:r>
        <w:rPr>
          <w:rStyle w:val="8"/>
          <w:rFonts w:hint="default" w:ascii="Segoe UI" w:hAnsi="Segoe UI" w:eastAsia="Segoe UI" w:cs="Segoe UI"/>
          <w:i w:val="0"/>
          <w:iCs w:val="0"/>
          <w:caps w:val="0"/>
          <w:color w:val="3964FE"/>
          <w:spacing w:val="0"/>
          <w:sz w:val="12"/>
          <w:szCs w:val="12"/>
          <w:u w:val="none"/>
          <w:shd w:val="clear" w:fill="FFFFFF"/>
        </w:rPr>
        <w:t>http://zb.avicc.cn:99/portal/index)]{.underline</w:t>
      </w:r>
      <w:r>
        <w:rPr>
          <w:rFonts w:hint="default" w:ascii="Segoe UI" w:hAnsi="Segoe UI" w:eastAsia="Segoe UI" w:cs="Segoe UI"/>
          <w:i w:val="0"/>
          <w:iCs w:val="0"/>
          <w:caps w:val="0"/>
          <w:color w:val="3964FE"/>
          <w:spacing w:val="0"/>
          <w:sz w:val="12"/>
          <w:szCs w:val="12"/>
          <w:u w:val="none"/>
          <w:bdr w:val="single" w:color="auto" w:sz="8" w:space="0"/>
          <w:shd w:val="clear" w:fill="FFFFFF"/>
        </w:rPr>
        <w:fldChar w:fldCharType="end"/>
      </w:r>
      <w:r>
        <w:rPr>
          <w:rFonts w:hint="default" w:ascii="Segoe UI" w:hAnsi="Segoe UI" w:eastAsia="Segoe UI" w:cs="Segoe UI"/>
          <w:i w:val="0"/>
          <w:iCs w:val="0"/>
          <w:caps w:val="0"/>
          <w:color w:val="0F1115"/>
          <w:spacing w:val="0"/>
          <w:sz w:val="12"/>
          <w:szCs w:val="12"/>
          <w:shd w:val="clear" w:fill="FFFFFF"/>
        </w:rPr>
        <w:t>} from 09:00, March 27, 2026, to 17:00, April 3, 2026 (Beijing Time, same below) to register, pay the platform usage fee, and download the electronic version of the bidding documents. For technical issues regarding the platform, please contact platform technical support at Tel: 13810841970. </w:t>
      </w:r>
      <w:r>
        <w:rPr>
          <w:rStyle w:val="7"/>
          <w:rFonts w:hint="default" w:ascii="Segoe UI" w:hAnsi="Segoe UI" w:eastAsia="Segoe UI" w:cs="Segoe UI"/>
          <w:b/>
          <w:bCs/>
          <w:i w:val="0"/>
          <w:iCs w:val="0"/>
          <w:caps w:val="0"/>
          <w:color w:val="0F1115"/>
          <w:spacing w:val="0"/>
          <w:sz w:val="12"/>
          <w:szCs w:val="12"/>
          <w:shd w:val="clear" w:fill="FFFFFF"/>
        </w:rPr>
        <w:t>Any legal entity or other organization that participates in this project without registering with AVIC Consulting (Beijing) Co., Ltd. and paying the corresponding platform usage fee for the relevant section (package) will not be eligible to bid.</w:t>
      </w:r>
    </w:p>
    <w:p w14:paraId="2F91C3CC">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All bids must be delivered to Hangzhou (specific time and location will be notified in writing one week before bid opening) before 9:00 a.m. (Beijing Time) on April 17, 2026.</w:t>
      </w:r>
    </w:p>
    <w:p w14:paraId="575EDF7C">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bid opening ceremony will be held in Hangzhou (specific time and location will be notified in writing one week before bid opening) at 9:00 a.m. (Beijing Time) on April 17, 2026. Representatives of bidders are invited to attend the bid opening ceremony.</w:t>
      </w:r>
    </w:p>
    <w:p w14:paraId="783F6FB1">
      <w:pPr>
        <w:keepNext w:val="0"/>
        <w:keepLines w:val="0"/>
        <w:widowControl/>
        <w:numPr>
          <w:numId w:val="0"/>
        </w:numPr>
        <w:suppressLineNumbers w:val="0"/>
        <w:spacing w:beforeAutospacing="0" w:after="0" w:afterAutospacing="0"/>
        <w:ind w:leftChars="0"/>
      </w:pPr>
    </w:p>
    <w:p w14:paraId="03973D93">
      <w:pPr>
        <w:pStyle w:val="4"/>
        <w:keepNext w:val="0"/>
        <w:keepLines w:val="0"/>
        <w:widowControl/>
        <w:suppressLineNumbers w:val="0"/>
        <w:spacing w:before="0" w:beforeAutospacing="0" w:after="120" w:afterAutospacing="0"/>
        <w:ind w:left="720" w:right="720"/>
      </w:pPr>
      <w:r>
        <w:rPr>
          <w:rFonts w:hint="default" w:ascii="Segoe UI" w:hAnsi="Segoe UI" w:eastAsia="Segoe UI" w:cs="Segoe UI"/>
          <w:i w:val="0"/>
          <w:iCs w:val="0"/>
          <w:caps w:val="0"/>
          <w:color w:val="0F1115"/>
          <w:spacing w:val="0"/>
          <w:sz w:val="12"/>
          <w:szCs w:val="12"/>
          <w:shd w:val="clear" w:fill="FFFFFF"/>
        </w:rPr>
        <w:t>Name of Procurement Agent: AVIC Consulting (Beijing) Co., Ltd.</w:t>
      </w:r>
    </w:p>
    <w:p w14:paraId="60A32334">
      <w:pPr>
        <w:pStyle w:val="4"/>
        <w:keepNext w:val="0"/>
        <w:keepLines w:val="0"/>
        <w:widowControl/>
        <w:suppressLineNumbers w:val="0"/>
        <w:spacing w:before="120" w:beforeAutospacing="0" w:after="120" w:afterAutospacing="0"/>
        <w:ind w:left="720" w:right="720"/>
      </w:pPr>
      <w:r>
        <w:rPr>
          <w:rFonts w:hint="default" w:ascii="Segoe UI" w:hAnsi="Segoe UI" w:eastAsia="Segoe UI" w:cs="Segoe UI"/>
          <w:i w:val="0"/>
          <w:iCs w:val="0"/>
          <w:caps w:val="0"/>
          <w:color w:val="0F1115"/>
          <w:spacing w:val="0"/>
          <w:sz w:val="12"/>
          <w:szCs w:val="12"/>
          <w:shd w:val="clear" w:fill="FFFFFF"/>
        </w:rPr>
        <w:t>Address: 1206, Building 5, Chengying Center, Laiguangying, Chaoyang District, Beijing</w:t>
      </w:r>
    </w:p>
    <w:p w14:paraId="221A2F2C">
      <w:pPr>
        <w:pStyle w:val="4"/>
        <w:keepNext w:val="0"/>
        <w:keepLines w:val="0"/>
        <w:widowControl/>
        <w:suppressLineNumbers w:val="0"/>
        <w:spacing w:before="120" w:beforeAutospacing="0" w:after="120" w:afterAutospacing="0"/>
        <w:ind w:left="720" w:right="720"/>
      </w:pPr>
      <w:r>
        <w:rPr>
          <w:rFonts w:hint="default" w:ascii="Segoe UI" w:hAnsi="Segoe UI" w:eastAsia="Segoe UI" w:cs="Segoe UI"/>
          <w:i w:val="0"/>
          <w:iCs w:val="0"/>
          <w:caps w:val="0"/>
          <w:color w:val="0F1115"/>
          <w:spacing w:val="0"/>
          <w:sz w:val="12"/>
          <w:szCs w:val="12"/>
          <w:shd w:val="clear" w:fill="FFFFFF"/>
        </w:rPr>
        <w:t>Contact Persons: Zhang Wen, Yang Qi</w:t>
      </w:r>
    </w:p>
    <w:p w14:paraId="0B9DE2C2">
      <w:pPr>
        <w:pStyle w:val="4"/>
        <w:keepNext w:val="0"/>
        <w:keepLines w:val="0"/>
        <w:widowControl/>
        <w:suppressLineNumbers w:val="0"/>
        <w:spacing w:before="120" w:beforeAutospacing="0" w:after="120" w:afterAutospacing="0"/>
        <w:ind w:left="720" w:right="720"/>
      </w:pPr>
      <w:r>
        <w:rPr>
          <w:rFonts w:hint="default" w:ascii="Segoe UI" w:hAnsi="Segoe UI" w:eastAsia="Segoe UI" w:cs="Segoe UI"/>
          <w:i w:val="0"/>
          <w:iCs w:val="0"/>
          <w:caps w:val="0"/>
          <w:color w:val="0F1115"/>
          <w:spacing w:val="0"/>
          <w:sz w:val="12"/>
          <w:szCs w:val="12"/>
          <w:shd w:val="clear" w:fill="FFFFFF"/>
        </w:rPr>
        <w:t>Tel: 18601091301, 13810679085</w:t>
      </w:r>
    </w:p>
    <w:p w14:paraId="2C56BA63">
      <w:pPr>
        <w:pStyle w:val="4"/>
        <w:keepNext w:val="0"/>
        <w:keepLines w:val="0"/>
        <w:widowControl/>
        <w:suppressLineNumbers w:val="0"/>
        <w:spacing w:before="120" w:beforeAutospacing="0" w:after="0" w:afterAutospacing="0"/>
        <w:ind w:left="720" w:right="720"/>
      </w:pPr>
      <w:r>
        <w:rPr>
          <w:rFonts w:hint="default" w:ascii="Segoe UI" w:hAnsi="Segoe UI" w:eastAsia="Segoe UI" w:cs="Segoe UI"/>
          <w:i w:val="0"/>
          <w:iCs w:val="0"/>
          <w:caps w:val="0"/>
          <w:color w:val="0F1115"/>
          <w:spacing w:val="0"/>
          <w:sz w:val="12"/>
          <w:szCs w:val="12"/>
          <w:shd w:val="clear" w:fill="FFFFFF"/>
        </w:rPr>
        <w:t>Email: 13810679085@163.com</w:t>
      </w:r>
    </w:p>
    <w:p w14:paraId="5C449F0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Note: In accordance with the Ministry of Commerce's requirements for international competitive bidding, all bidders must </w:t>
      </w:r>
      <w:r>
        <w:rPr>
          <w:rStyle w:val="7"/>
          <w:rFonts w:hint="default" w:ascii="Segoe UI" w:hAnsi="Segoe UI" w:eastAsia="Segoe UI" w:cs="Segoe UI"/>
          <w:b/>
          <w:bCs/>
          <w:i w:val="0"/>
          <w:iCs w:val="0"/>
          <w:caps w:val="0"/>
          <w:color w:val="0F1115"/>
          <w:spacing w:val="0"/>
          <w:sz w:val="12"/>
          <w:szCs w:val="12"/>
          <w:shd w:val="clear" w:fill="FFFFFF"/>
        </w:rPr>
        <w:t>complete registration and information verification on the eBidding website (</w:t>
      </w:r>
      <w:r>
        <w:rPr>
          <w:rStyle w:val="7"/>
          <w:rFonts w:hint="default" w:ascii="Segoe UI" w:hAnsi="Segoe UI" w:eastAsia="Segoe UI" w:cs="Segoe UI"/>
          <w:b/>
          <w:bCs/>
          <w:i w:val="0"/>
          <w:iCs w:val="0"/>
          <w:caps w:val="0"/>
          <w:color w:val="3964FE"/>
          <w:spacing w:val="0"/>
          <w:sz w:val="12"/>
          <w:szCs w:val="12"/>
          <w:u w:val="none"/>
          <w:bdr w:val="single" w:color="auto" w:sz="8" w:space="0"/>
          <w:shd w:val="clear" w:fill="FFFFFF"/>
        </w:rPr>
        <w:fldChar w:fldCharType="begin"/>
      </w:r>
      <w:r>
        <w:rPr>
          <w:rStyle w:val="7"/>
          <w:rFonts w:hint="default" w:ascii="Segoe UI" w:hAnsi="Segoe UI" w:eastAsia="Segoe UI" w:cs="Segoe UI"/>
          <w:b/>
          <w:bCs/>
          <w:i w:val="0"/>
          <w:iCs w:val="0"/>
          <w:caps w:val="0"/>
          <w:color w:val="3964FE"/>
          <w:spacing w:val="0"/>
          <w:sz w:val="12"/>
          <w:szCs w:val="12"/>
          <w:u w:val="none"/>
          <w:bdr w:val="single" w:color="auto" w:sz="8" w:space="0"/>
          <w:shd w:val="clear" w:fill="FFFFFF"/>
        </w:rPr>
        <w:instrText xml:space="preserve"> HYPERLINK "http://www.ebnew.com/" \t "https://chat.deepseek.com/a/chat/s/_blank" </w:instrText>
      </w:r>
      <w:r>
        <w:rPr>
          <w:rStyle w:val="7"/>
          <w:rFonts w:hint="default" w:ascii="Segoe UI" w:hAnsi="Segoe UI" w:eastAsia="Segoe UI" w:cs="Segoe UI"/>
          <w:b/>
          <w:bCs/>
          <w:i w:val="0"/>
          <w:iCs w:val="0"/>
          <w:caps w:val="0"/>
          <w:color w:val="3964FE"/>
          <w:spacing w:val="0"/>
          <w:sz w:val="12"/>
          <w:szCs w:val="12"/>
          <w:u w:val="none"/>
          <w:bdr w:val="single" w:color="auto" w:sz="8" w:space="0"/>
          <w:shd w:val="clear" w:fill="FFFFFF"/>
        </w:rPr>
        <w:fldChar w:fldCharType="separate"/>
      </w:r>
      <w:r>
        <w:rPr>
          <w:rStyle w:val="8"/>
          <w:rFonts w:hint="default" w:ascii="Segoe UI" w:hAnsi="Segoe UI" w:eastAsia="Segoe UI" w:cs="Segoe UI"/>
          <w:b/>
          <w:bCs/>
          <w:i w:val="0"/>
          <w:iCs w:val="0"/>
          <w:caps w:val="0"/>
          <w:color w:val="3964FE"/>
          <w:spacing w:val="0"/>
          <w:sz w:val="12"/>
          <w:szCs w:val="12"/>
          <w:u w:val="none"/>
          <w:shd w:val="clear" w:fill="FFFFFF"/>
        </w:rPr>
        <w:t>http://www.ebnew.com</w:t>
      </w:r>
      <w:r>
        <w:rPr>
          <w:rStyle w:val="7"/>
          <w:rFonts w:hint="default" w:ascii="Segoe UI" w:hAnsi="Segoe UI" w:eastAsia="Segoe UI" w:cs="Segoe UI"/>
          <w:b/>
          <w:bCs/>
          <w:i w:val="0"/>
          <w:iCs w:val="0"/>
          <w:caps w:val="0"/>
          <w:color w:val="3964FE"/>
          <w:spacing w:val="0"/>
          <w:sz w:val="12"/>
          <w:szCs w:val="12"/>
          <w:u w:val="none"/>
          <w:bdr w:val="single" w:color="auto" w:sz="8" w:space="0"/>
          <w:shd w:val="clear" w:fill="FFFFFF"/>
        </w:rPr>
        <w:fldChar w:fldCharType="end"/>
      </w:r>
      <w:r>
        <w:rPr>
          <w:rStyle w:val="7"/>
          <w:rFonts w:hint="default" w:ascii="Segoe UI" w:hAnsi="Segoe UI" w:eastAsia="Segoe UI" w:cs="Segoe UI"/>
          <w:b/>
          <w:bCs/>
          <w:i w:val="0"/>
          <w:iCs w:val="0"/>
          <w:caps w:val="0"/>
          <w:color w:val="0F1115"/>
          <w:spacing w:val="0"/>
          <w:sz w:val="12"/>
          <w:szCs w:val="12"/>
          <w:shd w:val="clear" w:fill="FFFFFF"/>
        </w:rPr>
        <w:t>) before bid opening</w:t>
      </w:r>
      <w:r>
        <w:rPr>
          <w:rFonts w:hint="default" w:ascii="Segoe UI" w:hAnsi="Segoe UI" w:eastAsia="Segoe UI" w:cs="Segoe UI"/>
          <w:i w:val="0"/>
          <w:iCs w:val="0"/>
          <w:caps w:val="0"/>
          <w:color w:val="0F1115"/>
          <w:spacing w:val="0"/>
          <w:sz w:val="12"/>
          <w:szCs w:val="12"/>
          <w:shd w:val="clear" w:fill="FFFFFF"/>
        </w:rPr>
        <w:t> to participate in the bidding. For specific registration matters, please contact the eBidding website customer service center: Tel 400-0606-000. </w:t>
      </w:r>
      <w:r>
        <w:rPr>
          <w:rStyle w:val="7"/>
          <w:rFonts w:hint="default" w:ascii="Segoe UI" w:hAnsi="Segoe UI" w:eastAsia="Segoe UI" w:cs="Segoe UI"/>
          <w:b/>
          <w:bCs/>
          <w:i w:val="0"/>
          <w:iCs w:val="0"/>
          <w:caps w:val="0"/>
          <w:color w:val="0F1115"/>
          <w:spacing w:val="0"/>
          <w:sz w:val="12"/>
          <w:szCs w:val="12"/>
          <w:shd w:val="clear" w:fill="FFFFFF"/>
        </w:rPr>
        <w:t>If the Procurement Agent cannot find the registered bidder on the eBidding website before the bid opening date, or if the registered name provided by the bidder is incorrect, any resulting bid invalidation or any other consequences shall be borne solely by the bidder.</w:t>
      </w:r>
    </w:p>
    <w:p w14:paraId="7A782173">
      <w:pPr>
        <w:rPr>
          <w:rFonts w:hint="default" w:ascii="Segoe UI" w:hAnsi="Segoe UI" w:eastAsia="Segoe UI" w:cs="Segoe UI"/>
          <w:b/>
          <w:bCs/>
          <w:caps w:val="0"/>
          <w:color w:val="0F1115"/>
          <w:spacing w:val="0"/>
          <w:sz w:val="18"/>
          <w:szCs w:val="18"/>
          <w:shd w:val="clear" w:fill="FFFFFF"/>
        </w:rPr>
      </w:pPr>
      <w:r>
        <w:rPr>
          <w:rFonts w:hint="default" w:ascii="Segoe UI" w:hAnsi="Segoe UI" w:eastAsia="Segoe UI" w:cs="Segoe UI"/>
          <w:b/>
          <w:bCs/>
          <w:caps w:val="0"/>
          <w:color w:val="0F1115"/>
          <w:spacing w:val="0"/>
          <w:sz w:val="18"/>
          <w:szCs w:val="18"/>
          <w:shd w:val="clear" w:fill="FFFFFF"/>
        </w:rPr>
        <w:br w:type="page"/>
      </w:r>
    </w:p>
    <w:p w14:paraId="7CC966C1">
      <w:pPr>
        <w:pStyle w:val="2"/>
        <w:keepNext w:val="0"/>
        <w:keepLines w:val="0"/>
        <w:widowControl/>
        <w:suppressLineNumbers w:val="0"/>
        <w:shd w:val="clear" w:fill="FFFFFF"/>
        <w:spacing w:before="240" w:beforeAutospacing="0" w:after="120" w:afterAutospacing="0" w:line="255" w:lineRule="atLeast"/>
        <w:ind w:left="0" w:right="0" w:firstLine="0"/>
        <w:rPr>
          <w:rFonts w:hint="default" w:ascii="Segoe UI" w:hAnsi="Segoe UI" w:eastAsia="Segoe UI" w:cs="Segoe UI"/>
          <w:b/>
          <w:bCs/>
          <w:caps w:val="0"/>
          <w:color w:val="0F1115"/>
          <w:spacing w:val="0"/>
          <w:sz w:val="18"/>
          <w:szCs w:val="18"/>
        </w:rPr>
      </w:pPr>
      <w:r>
        <w:rPr>
          <w:rFonts w:hint="default" w:ascii="Segoe UI" w:hAnsi="Segoe UI" w:eastAsia="Segoe UI" w:cs="Segoe UI"/>
          <w:b/>
          <w:bCs/>
          <w:caps w:val="0"/>
          <w:color w:val="0F1115"/>
          <w:spacing w:val="0"/>
          <w:sz w:val="18"/>
          <w:szCs w:val="18"/>
          <w:shd w:val="clear" w:fill="FFFFFF"/>
        </w:rPr>
        <w:t>Chapter 6 Bid Data Sheet</w:t>
      </w:r>
    </w:p>
    <w:p w14:paraId="1D197BE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This table contains specific information regarding the goods to be procured and serves as a specific supplement and amendment to the Instructions to Bidders. In case of conflict, this Bid Data Sheet shall prevail.</w:t>
      </w:r>
    </w:p>
    <w:p w14:paraId="50D8968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Clause No. | Content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w:t>
      </w:r>
      <w:r>
        <w:rPr>
          <w:rStyle w:val="7"/>
          <w:rFonts w:hint="default" w:ascii="Segoe UI" w:hAnsi="Segoe UI" w:eastAsia="Segoe UI" w:cs="Segoe UI"/>
          <w:b/>
          <w:bCs/>
          <w:i w:val="0"/>
          <w:iCs w:val="0"/>
          <w:caps w:val="0"/>
          <w:color w:val="0F1115"/>
          <w:spacing w:val="0"/>
          <w:sz w:val="12"/>
          <w:szCs w:val="12"/>
          <w:shd w:val="clear" w:fill="FFFFFF"/>
        </w:rPr>
        <w:t>Description</w:t>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1.2 | Name of the Bidder: Zhejiang Xizi Aviation Manufacturing Co., Ltd.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Address of the Bidder: No. 277, Xinken Road, Hangzhou Economic and Technological Development Zone, Zhejiang Province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Name of the Procurement Agent: AVIC Consulting (Beijing) Co., Ltd.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Address of the Procurement Agent: 1206, Building 5, Chengying Center, Laiguangying, Chaoyang District, Beijing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Contact Persons: Zhang Wen, Yang Qi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Tel: 18601091301, 13810679085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Email: 13810679085@163.com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1.3 | Project Overview: Small Five-Axis Machining Center (Titanium Alloy)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2.2 | Restriction on Country/Region of Origin: Any legal entity or other organization from the People's Republic of China or from any country or region having normal trade relations with the People's Republic of China (hereinafter referred to as "Eligible Source Countries/Regions") may bid.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2.8 | In accordance with the Ministry of Commerce's requirements for international competitive bidding, all bidders must </w:t>
      </w:r>
      <w:r>
        <w:rPr>
          <w:rStyle w:val="7"/>
          <w:rFonts w:hint="default" w:ascii="Segoe UI" w:hAnsi="Segoe UI" w:eastAsia="Segoe UI" w:cs="Segoe UI"/>
          <w:b/>
          <w:bCs/>
          <w:i w:val="0"/>
          <w:iCs w:val="0"/>
          <w:caps w:val="0"/>
          <w:color w:val="0F1115"/>
          <w:spacing w:val="0"/>
          <w:sz w:val="12"/>
          <w:szCs w:val="12"/>
          <w:shd w:val="clear" w:fill="FFFFFF"/>
        </w:rPr>
        <w:t>complete registration and information verification on the eBidding website (</w:t>
      </w:r>
      <w:r>
        <w:rPr>
          <w:rStyle w:val="7"/>
          <w:rFonts w:hint="default" w:ascii="Segoe UI" w:hAnsi="Segoe UI" w:eastAsia="Segoe UI" w:cs="Segoe UI"/>
          <w:b/>
          <w:bCs/>
          <w:i w:val="0"/>
          <w:iCs w:val="0"/>
          <w:caps w:val="0"/>
          <w:color w:val="3964FE"/>
          <w:spacing w:val="0"/>
          <w:sz w:val="12"/>
          <w:szCs w:val="12"/>
          <w:u w:val="none"/>
          <w:bdr w:val="single" w:color="auto" w:sz="8" w:space="0"/>
          <w:shd w:val="clear" w:fill="FFFFFF"/>
        </w:rPr>
        <w:fldChar w:fldCharType="begin"/>
      </w:r>
      <w:r>
        <w:rPr>
          <w:rStyle w:val="7"/>
          <w:rFonts w:hint="default" w:ascii="Segoe UI" w:hAnsi="Segoe UI" w:eastAsia="Segoe UI" w:cs="Segoe UI"/>
          <w:b/>
          <w:bCs/>
          <w:i w:val="0"/>
          <w:iCs w:val="0"/>
          <w:caps w:val="0"/>
          <w:color w:val="3964FE"/>
          <w:spacing w:val="0"/>
          <w:sz w:val="12"/>
          <w:szCs w:val="12"/>
          <w:u w:val="none"/>
          <w:bdr w:val="single" w:color="auto" w:sz="8" w:space="0"/>
          <w:shd w:val="clear" w:fill="FFFFFF"/>
        </w:rPr>
        <w:instrText xml:space="preserve"> HYPERLINK "http://www.ebnew.com/" \t "https://chat.deepseek.com/a/chat/s/_blank" </w:instrText>
      </w:r>
      <w:r>
        <w:rPr>
          <w:rStyle w:val="7"/>
          <w:rFonts w:hint="default" w:ascii="Segoe UI" w:hAnsi="Segoe UI" w:eastAsia="Segoe UI" w:cs="Segoe UI"/>
          <w:b/>
          <w:bCs/>
          <w:i w:val="0"/>
          <w:iCs w:val="0"/>
          <w:caps w:val="0"/>
          <w:color w:val="3964FE"/>
          <w:spacing w:val="0"/>
          <w:sz w:val="12"/>
          <w:szCs w:val="12"/>
          <w:u w:val="none"/>
          <w:bdr w:val="single" w:color="auto" w:sz="8" w:space="0"/>
          <w:shd w:val="clear" w:fill="FFFFFF"/>
        </w:rPr>
        <w:fldChar w:fldCharType="separate"/>
      </w:r>
      <w:r>
        <w:rPr>
          <w:rStyle w:val="8"/>
          <w:rFonts w:hint="default" w:ascii="Segoe UI" w:hAnsi="Segoe UI" w:eastAsia="Segoe UI" w:cs="Segoe UI"/>
          <w:b/>
          <w:bCs/>
          <w:i w:val="0"/>
          <w:iCs w:val="0"/>
          <w:caps w:val="0"/>
          <w:color w:val="3964FE"/>
          <w:spacing w:val="0"/>
          <w:sz w:val="12"/>
          <w:szCs w:val="12"/>
          <w:u w:val="none"/>
          <w:shd w:val="clear" w:fill="FFFFFF"/>
        </w:rPr>
        <w:t>http://www.ebnew.com</w:t>
      </w:r>
      <w:r>
        <w:rPr>
          <w:rStyle w:val="7"/>
          <w:rFonts w:hint="default" w:ascii="Segoe UI" w:hAnsi="Segoe UI" w:eastAsia="Segoe UI" w:cs="Segoe UI"/>
          <w:b/>
          <w:bCs/>
          <w:i w:val="0"/>
          <w:iCs w:val="0"/>
          <w:caps w:val="0"/>
          <w:color w:val="3964FE"/>
          <w:spacing w:val="0"/>
          <w:sz w:val="12"/>
          <w:szCs w:val="12"/>
          <w:u w:val="none"/>
          <w:bdr w:val="single" w:color="auto" w:sz="8" w:space="0"/>
          <w:shd w:val="clear" w:fill="FFFFFF"/>
        </w:rPr>
        <w:fldChar w:fldCharType="end"/>
      </w:r>
      <w:r>
        <w:rPr>
          <w:rStyle w:val="7"/>
          <w:rFonts w:hint="default" w:ascii="Segoe UI" w:hAnsi="Segoe UI" w:eastAsia="Segoe UI" w:cs="Segoe UI"/>
          <w:b/>
          <w:bCs/>
          <w:i w:val="0"/>
          <w:iCs w:val="0"/>
          <w:caps w:val="0"/>
          <w:color w:val="0F1115"/>
          <w:spacing w:val="0"/>
          <w:sz w:val="12"/>
          <w:szCs w:val="12"/>
          <w:shd w:val="clear" w:fill="FFFFFF"/>
        </w:rPr>
        <w:t>) before bid opening</w:t>
      </w:r>
      <w:r>
        <w:rPr>
          <w:rFonts w:hint="default" w:ascii="Segoe UI" w:hAnsi="Segoe UI" w:eastAsia="Segoe UI" w:cs="Segoe UI"/>
          <w:i w:val="0"/>
          <w:iCs w:val="0"/>
          <w:caps w:val="0"/>
          <w:color w:val="0F1115"/>
          <w:spacing w:val="0"/>
          <w:sz w:val="12"/>
          <w:szCs w:val="12"/>
          <w:shd w:val="clear" w:fill="FFFFFF"/>
        </w:rPr>
        <w:t> to participate in the bidding. For specific registration matters, please contact the eBidding website customer service center: Tel 400-0606-000. </w:t>
      </w:r>
      <w:r>
        <w:rPr>
          <w:rStyle w:val="7"/>
          <w:rFonts w:hint="default" w:ascii="Segoe UI" w:hAnsi="Segoe UI" w:eastAsia="Segoe UI" w:cs="Segoe UI"/>
          <w:b/>
          <w:bCs/>
          <w:i w:val="0"/>
          <w:iCs w:val="0"/>
          <w:caps w:val="0"/>
          <w:color w:val="0F1115"/>
          <w:spacing w:val="0"/>
          <w:sz w:val="12"/>
          <w:szCs w:val="12"/>
          <w:shd w:val="clear" w:fill="FFFFFF"/>
        </w:rPr>
        <w:t>If the Procurement Agent cannot find the registered bidder on the eBidding website before the bid opening date, or if the registered name provided by the bidder is incorrect, any resulting bid invalidation or any other consequences shall be borne solely by the bidder.</w:t>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4. | Bid Costs: The bidder shall bear all costs associated with the preparation and submission of its bid. Regardless of the bid outcome, neither the Bidder nor the Procurement Agent mentioned in the Bid Data Sheet shall be liable or obligated to bear these costs.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w:t>
      </w:r>
      <w:r>
        <w:rPr>
          <w:rStyle w:val="7"/>
          <w:rFonts w:hint="default" w:ascii="Segoe UI" w:hAnsi="Segoe UI" w:eastAsia="Segoe UI" w:cs="Segoe UI"/>
          <w:b/>
          <w:bCs/>
          <w:i w:val="0"/>
          <w:iCs w:val="0"/>
          <w:caps w:val="0"/>
          <w:color w:val="0F1115"/>
          <w:spacing w:val="0"/>
          <w:sz w:val="12"/>
          <w:szCs w:val="12"/>
          <w:shd w:val="clear" w:fill="FFFFFF"/>
        </w:rPr>
        <w:t>Bidding Documents</w:t>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6.1 | Requests by potential bidders for clarification of the bidding documents (including clarifications to amendments thereof) shall be submitted in writing to the Bidder or the Procurement Agent 10 days prior to the deadline for submission of bids.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w:t>
      </w:r>
      <w:r>
        <w:rPr>
          <w:rStyle w:val="7"/>
          <w:rFonts w:hint="default" w:ascii="Segoe UI" w:hAnsi="Segoe UI" w:eastAsia="Segoe UI" w:cs="Segoe UI"/>
          <w:b/>
          <w:bCs/>
          <w:i w:val="0"/>
          <w:iCs w:val="0"/>
          <w:caps w:val="0"/>
          <w:color w:val="0F1115"/>
          <w:spacing w:val="0"/>
          <w:sz w:val="12"/>
          <w:szCs w:val="12"/>
          <w:shd w:val="clear" w:fill="FFFFFF"/>
        </w:rPr>
        <w:t>Preparation of Bidding Documents</w:t>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8. | Language of Bids: Chinese or Chinese and English (bidding documents for goods supplied from within the customs territory of the People's Republic of China shall be prepared in Chinese). In case of discrepancy, the Chinese version shall prevail.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*10.3 | Alternative Proposals: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Only one proposal is allowed per bidder; otherwise, the bid shall be rejected.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11.5 | No Bid Price Ceiling is set for this procurement.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11.6.1 | For goods supplied from within the customs territory of the People's Republic of China, the bid price shall be the Buyer's ex-works price (including all taxes and duties).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Related Costs: Transportation, insurance, and incidental services within the customs territory of China.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11.6.2 | For goods supplied from outside the customs territory of the People's Republic of China, the bid price shall be: DDP Buyer's Site (INCOTERMS 2020).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Related Costs: Transportation, insurance, and incidental services within the customs territory of China.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12.1 | Bid Currency: Bidders under clause 11.6.1 shall quote in RMB.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12.2 | Bid Currency: Bidders under clause 11.6.2 shall quote in USD.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*13.1 | The bidder shall submit documents evidencing its eligibility to bid and its capability to perform the contract if awarded, as part of its bidding documents. The specific preparation format shall comply with the requirements of "Format IV-8 Power of Attorney of the Legal Representative" and "Format IV-9 Qualification Documents" and "Format IV-10 Letter of Commitment for Agency Service Fee" in Chapter IV of the bidding documents. If the bidder is a agent, the bidding documents must include the original authorization document issued by the manufacturer (reference Format IV-9-4).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Style w:val="7"/>
          <w:rFonts w:hint="default" w:ascii="Segoe UI" w:hAnsi="Segoe UI" w:eastAsia="Segoe UI" w:cs="Segoe UI"/>
          <w:b/>
          <w:bCs/>
          <w:i w:val="0"/>
          <w:iCs w:val="0"/>
          <w:caps w:val="0"/>
          <w:color w:val="0F1115"/>
          <w:spacing w:val="0"/>
          <w:sz w:val="12"/>
          <w:szCs w:val="12"/>
          <w:shd w:val="clear" w:fill="FFFFFF"/>
        </w:rPr>
        <w:t>Joint venture bidding is not permitted for this procurement.</w:t>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*13.3.3 | </w:t>
      </w:r>
      <w:r>
        <w:rPr>
          <w:rStyle w:val="7"/>
          <w:rFonts w:hint="default" w:ascii="Segoe UI" w:hAnsi="Segoe UI" w:eastAsia="Segoe UI" w:cs="Segoe UI"/>
          <w:b/>
          <w:bCs/>
          <w:i w:val="0"/>
          <w:iCs w:val="0"/>
          <w:caps w:val="0"/>
          <w:color w:val="0F1115"/>
          <w:spacing w:val="0"/>
          <w:sz w:val="12"/>
          <w:szCs w:val="12"/>
          <w:shd w:val="clear" w:fill="FFFFFF"/>
        </w:rPr>
        <w:t>Qualification Criteria:</w:t>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Bidders registered within the customs territory of China (excluding Hong Kong, Macao, and Taiwan) must provide the following certification documents: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① Business License, or Public Institution Legal Person Certificate, or other proof of legal registration;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Bidders registered outside the customs territory of China (including Hong Kong, Macao, and Taiwan) must provide the following certification documents: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① Valid business license or proof of operation permit.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Failure to do so will result in bid rejection.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*13.3.3.1 | Performance Requirement: The bidder's equipment offered must have, from January 1, 2021, to the present, performance evidence (including but not limited to corresponding contract agreements as proof) for at least </w:t>
      </w:r>
      <w:r>
        <w:rPr>
          <w:rStyle w:val="7"/>
          <w:rFonts w:hint="default" w:ascii="Segoe UI" w:hAnsi="Segoe UI" w:eastAsia="Segoe UI" w:cs="Segoe UI"/>
          <w:b/>
          <w:bCs/>
          <w:i w:val="0"/>
          <w:iCs w:val="0"/>
          <w:caps w:val="0"/>
          <w:color w:val="0F1115"/>
          <w:spacing w:val="0"/>
          <w:sz w:val="12"/>
          <w:szCs w:val="12"/>
          <w:shd w:val="clear" w:fill="FFFFFF"/>
        </w:rPr>
        <w:t>2 units for 2 customers</w:t>
      </w:r>
      <w:r>
        <w:rPr>
          <w:rFonts w:hint="default" w:ascii="Segoe UI" w:hAnsi="Segoe UI" w:eastAsia="Segoe UI" w:cs="Segoe UI"/>
          <w:i w:val="0"/>
          <w:iCs w:val="0"/>
          <w:caps w:val="0"/>
          <w:color w:val="0F1115"/>
          <w:spacing w:val="0"/>
          <w:sz w:val="12"/>
          <w:szCs w:val="12"/>
          <w:shd w:val="clear" w:fill="FFFFFF"/>
        </w:rPr>
        <w:t> for equipment similar to that procured in this project (similar equipment refers to: five-axis machining center equipment; X-axis full travel ≥ 600mm, Y-axis travel ≥ 600mm, Z-axis travel ≥ 500mm, spindle speed ≥ 14,000 rpm). The contract or final user certificate must indicate the contract signing date, contract content (technical agreement or related contract documents may be attached), and signatures/seals of both parties; it must be verifiable that it is a five-axis machining center with X-axis travel ≥ 600mm, Y-axis travel ≥ 600mm, Z-axis travel ≥ 500mm, spindle speed ≥ 14,000 rpm).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*13.3.3.2 | If the bid is not in RMB, the bidder must be the contracting party capable of signing the foreign trade contract with the Bidder. If the bidder lacks the capacity to sign a foreign trade contract with the Bidder, its bid will be rejected. (Note: If the product is imported and requires signing an import contract, the winning bidder must sign the foreign trade contract in its own name with the Bidder or the Bidder's commercial agent, and must be able to receive foreign exchange paid by companies within the customs territory of Mainland China.)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The bidder must be the manufacturer (integrator) of the offered equipment or an agent. If the bidder is an agent, it must provide one of the following documents: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1) Authorization letter directly issued by the manufacturer (integrator);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2) Authorization letter issued by an affiliated company of the manufacturer (integrator) (affiliated company refers to a company controlled by or controlling the manufacturer, or a company under the same group as the manufacturer; valid proof of affiliation must be provided);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3) Authorization letter issued by a regional distributor authorized by the manufacturer (valid proof of regional distributor status must be provided).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*13.3.4 | 1) Domestic bidders shall provide the original or a copy of the bank credit certificate issued within 3 months prior to the bid opening date by the bank where their basic account is opened. </w:t>
      </w:r>
      <w:r>
        <w:rPr>
          <w:rStyle w:val="7"/>
          <w:rFonts w:hint="default" w:ascii="Segoe UI" w:hAnsi="Segoe UI" w:eastAsia="Segoe UI" w:cs="Segoe UI"/>
          <w:b/>
          <w:bCs/>
          <w:i w:val="0"/>
          <w:iCs w:val="0"/>
          <w:caps w:val="0"/>
          <w:color w:val="0F1115"/>
          <w:spacing w:val="0"/>
          <w:sz w:val="12"/>
          <w:szCs w:val="12"/>
          <w:shd w:val="clear" w:fill="FFFFFF"/>
        </w:rPr>
        <w:t>Domestic bidders shall provide the Basic Account Opening Permit for the bidder's bank account. (If the credit certificate states "Copy invalid", the original must be attached).</w:t>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2) Overseas bidders shall provide the original or a copy of the bank credit certificate issued within 3 months prior to the bid opening date by their bank.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Note: The "original credit certificate" mentioned in this clause refers to: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1. A bank credit certificate printed on colored paper issued by the bank;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2. An electronic version of the bank credit certificate issued by the bank, which shall be printed and placed directly into the bidding documents;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3. </w:t>
      </w:r>
      <w:r>
        <w:rPr>
          <w:rStyle w:val="7"/>
          <w:rFonts w:hint="default" w:ascii="Segoe UI" w:hAnsi="Segoe UI" w:eastAsia="Segoe UI" w:cs="Segoe UI"/>
          <w:b/>
          <w:bCs/>
          <w:i w:val="0"/>
          <w:iCs w:val="0"/>
          <w:caps w:val="0"/>
          <w:color w:val="0F1115"/>
          <w:spacing w:val="0"/>
          <w:sz w:val="12"/>
          <w:szCs w:val="12"/>
          <w:shd w:val="clear" w:fill="FFFFFF"/>
        </w:rPr>
        <w:t>Any credit certificate placed into the bidding documents by means of copying, pasting, cutting, or screenshotting is considered a copy.</w:t>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14.3 | Spare Parts Requirements: See Chapter VIII.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*15.1 | Amount of Bid Security: RMB 150,000.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Validity Period of Bid Security: Consistent with the validity period of the bid.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*15.3 | Form of Bid Security: Bank guarantee or wire transfer (T/T).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(1) Bank Guarantee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The format of the bank guarantee shall comply with the "Bid Security Bank Guarantee Format" requirements in the bidding document.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Style w:val="7"/>
          <w:rFonts w:hint="default" w:ascii="Segoe UI" w:hAnsi="Segoe UI" w:eastAsia="Segoe UI" w:cs="Segoe UI"/>
          <w:b/>
          <w:bCs/>
          <w:i w:val="0"/>
          <w:iCs w:val="0"/>
          <w:caps w:val="0"/>
          <w:color w:val="0F1115"/>
          <w:spacing w:val="0"/>
          <w:sz w:val="12"/>
          <w:szCs w:val="12"/>
          <w:shd w:val="clear" w:fill="FFFFFF"/>
        </w:rPr>
        <w:t>The original of the bank guarantee must be sealed and submitted to the bid opening site on the day of bid opening.</w:t>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(2) Wire Transfer (T/T)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1. Domestic bidders: Wire transfer from the basic account (provide a copy of the wire transfer certificate and proof of basic account opening).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2. Overseas bidders: Wire transfer (provide a copy of the wire transfer certificate). Any form of RMB security payment from overseas is not accepted. Overseas bidders may authorize a domestic company to pay the RMB bid security on their behalf. The bidding documents must include the original "Letter of Commitment for Entrusted Payment". The format of the "Letter of Commitment for Entrusted Payment" is self-drafted, must bear the official seals of both parties, otherwise the evaluation committee will reject the bid.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3. Other forms of bid security will not be accepted. The bank guarantee format shall comply with Format IV-7 "Bid Security Bank Guarantee Format" in Chapter IX.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Bid Security Account: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Name: AVIC Consulting (Beijing) Co., Ltd.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RMB Account No.: 110906074410002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Bank: China Merchants Bank, Beijing Free Trade Zone Business District Sub-branch;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Overseas bidders may remit the bid security (in foreign currency) to the following account: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Account Name: AVIC CONSULTING CO.,LTD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Beneficiary Bank: CHINA MERCHANTS BANK H.O. SHENZHEN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Beneficiary Bank Address: China Merchants Bank Tower NO.7088, Shennan Boulevard, Shenzhen, China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Account No.: 110906074410606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SWIFT CODE: CMBCCNBS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*16.1 | Bid Validity Period: 90 days from the deadline for submission of bids.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17.1 | Number of Paper Bidding Documents: Original: 1 copy, Copies: 5 copies.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Number of Electronic Bidding Documents: One CD-ROM containing scanned PDF of the original bidding documents and Word version.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The paper bidding documents shall be clearly marked "Original" or "Copy". In the event of any discrepancy between the copy and the original, the original shall prevail.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In the event of any discrepancy between the paper version and the electronic version of the bidding documents, the paper version shall prevail.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*17.2 | The original of the bidding documents shall be typed or printed in non-erasable ink and signed by the legal representative or a duly authorized representative thereof. The authorized representative shall attach the written "Power of Attorney of the Legal Representative" to the bidding documents. </w:t>
      </w:r>
      <w:r>
        <w:rPr>
          <w:rStyle w:val="7"/>
          <w:rFonts w:hint="default" w:ascii="Segoe UI" w:hAnsi="Segoe UI" w:eastAsia="Segoe UI" w:cs="Segoe UI"/>
          <w:b/>
          <w:bCs/>
          <w:i w:val="0"/>
          <w:iCs w:val="0"/>
          <w:caps w:val="0"/>
          <w:color w:val="0F1115"/>
          <w:spacing w:val="0"/>
          <w:sz w:val="12"/>
          <w:szCs w:val="12"/>
          <w:shd w:val="clear" w:fill="FFFFFF"/>
        </w:rPr>
        <w:t>Every page of the bidding documents shall be initialed or signed by the legal representative or its authorized representative with their surname or initials. Copies of the bidding documents shall be copies of the original.</w:t>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Style w:val="7"/>
          <w:rFonts w:hint="default" w:ascii="Segoe UI" w:hAnsi="Segoe UI" w:eastAsia="Segoe UI" w:cs="Segoe UI"/>
          <w:b/>
          <w:bCs/>
          <w:i w:val="0"/>
          <w:iCs w:val="0"/>
          <w:caps w:val="0"/>
          <w:color w:val="0F1115"/>
          <w:spacing w:val="0"/>
          <w:sz w:val="12"/>
          <w:szCs w:val="12"/>
          <w:shd w:val="clear" w:fill="FFFFFF"/>
        </w:rPr>
        <w:t>Note: The acceptable forms of "signature" as specified in this clause are as follows:</w:t>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Style w:val="7"/>
          <w:rFonts w:hint="default" w:ascii="Segoe UI" w:hAnsi="Segoe UI" w:eastAsia="Segoe UI" w:cs="Segoe UI"/>
          <w:b/>
          <w:bCs/>
          <w:i w:val="0"/>
          <w:iCs w:val="0"/>
          <w:caps w:val="0"/>
          <w:color w:val="0F1115"/>
          <w:spacing w:val="0"/>
          <w:sz w:val="12"/>
          <w:szCs w:val="12"/>
          <w:shd w:val="clear" w:fill="FFFFFF"/>
        </w:rPr>
        <w:t>Accepted: Only handwritten signatures and facsimile signatures are accepted;</w:t>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Style w:val="7"/>
          <w:rFonts w:hint="default" w:ascii="Segoe UI" w:hAnsi="Segoe UI" w:eastAsia="Segoe UI" w:cs="Segoe UI"/>
          <w:b/>
          <w:bCs/>
          <w:i w:val="0"/>
          <w:iCs w:val="0"/>
          <w:caps w:val="0"/>
          <w:color w:val="0F1115"/>
          <w:spacing w:val="0"/>
          <w:sz w:val="12"/>
          <w:szCs w:val="12"/>
          <w:shd w:val="clear" w:fill="FFFFFF"/>
        </w:rPr>
        <w:t>Not accepted: Other forms such as name chops/seals.</w:t>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xml:space="preserve">| *17.3 | Any interlineation, erasure, or addition must be authenticated by the signature of the person signing the bidding documents next to such modification.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18.2.1 | Deliver Bids to: Hangzhou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19.1 | Bid Submission Deadline: Same as the deadline stated in the Invitation to Bid.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w:t>
      </w:r>
      <w:r>
        <w:rPr>
          <w:rStyle w:val="7"/>
          <w:rFonts w:hint="default" w:ascii="Segoe UI" w:hAnsi="Segoe UI" w:eastAsia="Segoe UI" w:cs="Segoe UI"/>
          <w:b/>
          <w:bCs/>
          <w:i w:val="0"/>
          <w:iCs w:val="0"/>
          <w:caps w:val="0"/>
          <w:color w:val="0F1115"/>
          <w:spacing w:val="0"/>
          <w:sz w:val="12"/>
          <w:szCs w:val="12"/>
          <w:shd w:val="clear" w:fill="FFFFFF"/>
        </w:rPr>
        <w:t>Bid Opening</w:t>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22.1 | Bid Opening Date and Time: Same as the deadline stated in the Invitation to Bid.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Bid Opening Location: Hangzhou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w:t>
      </w:r>
      <w:r>
        <w:rPr>
          <w:rStyle w:val="7"/>
          <w:rFonts w:hint="default" w:ascii="Segoe UI" w:hAnsi="Segoe UI" w:eastAsia="Segoe UI" w:cs="Segoe UI"/>
          <w:b/>
          <w:bCs/>
          <w:i w:val="0"/>
          <w:iCs w:val="0"/>
          <w:caps w:val="0"/>
          <w:color w:val="0F1115"/>
          <w:spacing w:val="0"/>
          <w:sz w:val="12"/>
          <w:szCs w:val="12"/>
          <w:shd w:val="clear" w:fill="FFFFFF"/>
        </w:rPr>
        <w:t>Bid Evaluation</w:t>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23.1 | Evaluation Methodology: The evaluation shall be conducted by a bid evaluation committee established in accordance with relevant regulations. The evaluation committee will evaluate bids using the </w:t>
      </w:r>
      <w:r>
        <w:rPr>
          <w:rStyle w:val="7"/>
          <w:rFonts w:hint="default" w:ascii="Segoe UI" w:hAnsi="Segoe UI" w:eastAsia="Segoe UI" w:cs="Segoe UI"/>
          <w:b/>
          <w:bCs/>
          <w:i w:val="0"/>
          <w:iCs w:val="0"/>
          <w:caps w:val="0"/>
          <w:color w:val="0F1115"/>
          <w:spacing w:val="0"/>
          <w:sz w:val="12"/>
          <w:szCs w:val="12"/>
          <w:shd w:val="clear" w:fill="FFFFFF"/>
        </w:rPr>
        <w:t>Comprehensive Evaluated Bid Price Method</w:t>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*24.2 | Arithmetic errors in the bid documents will be corrected as follows: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If there is a discrepancy between the amount in words and the amount in figures, the amount in words shall prevail; if there is a discrepancy between the total bid price and the sum of the itemized prices, the sum of the itemized prices shall prevail; if there is an obvious decimal point error in an itemized price, the total bid price shall prevail and the itemized price shall be corrected accordingly. If the bidder does not accept the correction of its arithmetic errors, its bid will be rejected.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*24.5 | Clauses (parameters) marked with "*" in the bidding documents are critical clauses (parameters). Any deviation from these critical clauses (parameters) will result in bid rejection. The bidder shall submit technical support materials that respond to the critical technical clauses (parameters) in the bidding documents. Technical support materials shall be based on manufacturer's publicly available printed materials, inspection reports issued by testing institutions, or detailed technical descriptions. Any technical support materials not meeting these requirements shall be considered invalid, and the bid will be rejected. If the bidder's bidding documents do not respond to the critical commercial and technical clauses (parameters) specified in the bidding documents, or if technical support materials are not provided for critical technical clauses (parameters), clarifications or post-submission supplementation will not be permitted. If the bidding document requires the submission of an original document, the original must be provided; otherwise, the bid will be rejected.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25.1 | </w:t>
      </w:r>
      <w:r>
        <w:rPr>
          <w:rStyle w:val="7"/>
          <w:rFonts w:hint="default" w:ascii="Segoe UI" w:hAnsi="Segoe UI" w:eastAsia="Segoe UI" w:cs="Segoe UI"/>
          <w:b/>
          <w:bCs/>
          <w:i w:val="0"/>
          <w:iCs w:val="0"/>
          <w:caps w:val="0"/>
          <w:color w:val="0F1115"/>
          <w:spacing w:val="0"/>
          <w:sz w:val="12"/>
          <w:szCs w:val="12"/>
          <w:shd w:val="clear" w:fill="FFFFFF"/>
        </w:rPr>
        <w:t>For price evaluation purposes, the bid currency will be converted to the evaluation currency using the selling rate (spot exchange rate) of the foreign currency to RMB published by the Head Office of the Bank of China on the day of bid opening.</w:t>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27.3.1 | Review, Correction, or Adjustment of Bid Prices: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1) If there are arithmetic errors, the bid price will be corrected in accordance with clause 24.2 of these Instructions to Bidders.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2) If there is a price change declaration, the bid price will be adjusted accordingly.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3) If multiple currencies are involved, they will be uniformly converted to the evaluation currency specified in the bidding document.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4) If different price conditions exist, adjustments will be made based on the delivery location designated by the Bidder: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① For goods from outside the customs territory: CIF price + import link taxes + consumption tax (if applicable) + domestic (within customs territory) transportation and insurance + other related costs; (for other price quotations such as CIP, DDP, adjustments will be made by reference to this method.)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② For goods manufactured within the customs territory: ex-factory price (including VAT) + consumption tax (if applicable) + transportation and insurance + other related costs;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③ For imported goods already within the customs territory: selling price (including import link taxes and VAT on sales) + transportation and insurance + other related costs.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27.4.2.1 | Delivery Schedule: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Conditions for final acceptance shall be met within 5 months after contract signing. Obtaining export licenses shall not affect the delivery schedule. </w:t>
      </w:r>
      <w:r>
        <w:rPr>
          <w:rStyle w:val="7"/>
          <w:rFonts w:hint="default" w:ascii="Segoe UI" w:hAnsi="Segoe UI" w:eastAsia="Segoe UI" w:cs="Segoe UI"/>
          <w:b/>
          <w:bCs/>
          <w:i w:val="0"/>
          <w:iCs w:val="0"/>
          <w:caps w:val="0"/>
          <w:color w:val="0F1115"/>
          <w:spacing w:val="0"/>
          <w:sz w:val="12"/>
          <w:szCs w:val="12"/>
          <w:shd w:val="clear" w:fill="FFFFFF"/>
        </w:rPr>
        <w:t>[The deliverable timeframe (in months) for each piece of equipment shall be detailed in the bid.]{.mark}</w:t>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27.4.2.3.2 | Cost of Spare Parts and Components: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Style w:val="7"/>
          <w:rFonts w:hint="default" w:ascii="Segoe UI" w:hAnsi="Segoe UI" w:eastAsia="Segoe UI" w:cs="Segoe UI"/>
          <w:b/>
          <w:bCs/>
          <w:i w:val="0"/>
          <w:iCs w:val="0"/>
          <w:caps w:val="0"/>
          <w:color w:val="0F1115"/>
          <w:spacing w:val="0"/>
          <w:sz w:val="12"/>
          <w:szCs w:val="12"/>
          <w:shd w:val="clear" w:fill="FFFFFF"/>
        </w:rPr>
        <w:t>The cost of spare parts shall not be included in the total bid price.</w:t>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The bidder shall submit the "Letter of Commitment for Spare Parts List and Price Escalation Ratio Outside the Warranty Period" in accordance with the attached format.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27.4.2.3.3 | Provision of Spare Parts and After-sales Service Facilities within the Customs Territory of China: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Selected Option: Not applicable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27.4.2.3.4 | Estimated Operation and Maintenance Costs of the Bid Equipment: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Selected Option: Not applicable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27.4.2.3.5 | Performance and Productivity of the Bid Equipment: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Selected Option: Not applicable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*27.4.2.3.7 | The total bid price shall not include items not required by the bidding documents; otherwise, such items will not be deducted during bid evaluation. If the bidder's quotation has omissions, the bid evaluation committee will request the bidder to confirm whether the omitted items are included in the bid price. If confirmed as included, the highest price for that item among other valid bids will be added to its evaluated total price, and price adjustments for deviations from general commercial and technical clauses (parameters) will be based on this evaluated total price; if confirmed as not included, its bid will be rejected. The contract price shall be based on the bid price.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w:t>
      </w:r>
      <w:r>
        <w:rPr>
          <w:rStyle w:val="7"/>
          <w:rFonts w:hint="default" w:ascii="Segoe UI" w:hAnsi="Segoe UI" w:eastAsia="Segoe UI" w:cs="Segoe UI"/>
          <w:b/>
          <w:bCs/>
          <w:i w:val="0"/>
          <w:iCs w:val="0"/>
          <w:caps w:val="0"/>
          <w:color w:val="0F1115"/>
          <w:spacing w:val="0"/>
          <w:sz w:val="12"/>
          <w:szCs w:val="12"/>
          <w:shd w:val="clear" w:fill="FFFFFF"/>
        </w:rPr>
        <w:t>Contract Award</w:t>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Additional Changes Applicable to these Instructions to Bidders: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Refer to Clause 9.1, fill in all content according to Formats IV-1 to IV-9 in Chapter IV.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Agency Service Fee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The winning bidder shall pay the agency service fee to the Procurement Agent in accordance with the following standards and conditions. If the winning bidder fails to pay the agency service fee as specified below, its bid security will not be returned.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1. The total contract value shall be used as the calculation base for the fee.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2. The fee shall be calculated at 55% of the rate stipulated in the former State Planning Commission's "Notice on Printing and Distributing the Interim Measures for Agency Service Fee Management" (Jihua Jiage [2002] No. 1980). The currency for the agency service fee shall be the same as the contract currency.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3. Payment Method for the Agency Service Fee: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&gt; When submitting a bid, the bidder shall submit the "Letter of Commitment for Agency Service Fee" (see format). Once the contract is signed, the winning bidder shall pay the agency service fee in a lump sum to the Procurement Agent within 20 calendar days after receiving the Agency Service Fee Payment Notification from the Procurement Agent. |</w:t>
      </w:r>
    </w:p>
    <w:p w14:paraId="38E425D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Comprehensive Evaluation Method Evaluation Criteria</w:t>
      </w:r>
    </w:p>
    <w:p w14:paraId="013C76C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Preliminary Examination of Bids</w:t>
      </w:r>
    </w:p>
    <w:p w14:paraId="06D574D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bid evaluation committee will conduct a preliminary examination of the bidding documents to determine whether the bids substantially respond to the requirements of the bidding documents. Bids that substantially fail to respond to the requirements of the bidding documents will be rejected. Bids that pass the preliminary examination will proceed to comprehensive evaluation.</w:t>
      </w:r>
    </w:p>
    <w:p w14:paraId="4295C1B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1.1 Compliance Check</w:t>
      </w:r>
    </w:p>
    <w:p w14:paraId="2E8A1D3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bid evaluation committee will first conduct a compliance check for all bidding documents, mainly reviewing whether each bidder has provided all critical documents in accordance with the bidding document requirements, including: Bidding Documents, Bid Security, Power of Attorney of the Legal Representative, Qualification Documents, Technical Documents, Bid Form with Breakdown, etc. Bids failing the compliance check will be considered non-substantially responsive and will be rejected. Bids passing the compliance check will proceed to commercial and technical evaluation.</w:t>
      </w:r>
    </w:p>
    <w:p w14:paraId="6FB5B0B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 Commercial Evaluation</w:t>
      </w:r>
    </w:p>
    <w:p w14:paraId="10ED7B6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Bidders that pass the compliance check will undergo commercial evaluation. The review will assess the bidder's eligibility, bid validity, bid validity period, bid security validity, and whether the qualification documents meet the requirements, based on the bidding document stipulations. Failure to meet critical commercial terms will result in the bid being considered non-substantially responsive and being rejected.</w:t>
      </w:r>
    </w:p>
    <w:p w14:paraId="2230691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The non-"*" clauses in "Chapter VI Bid Data Sheet", "Chapter VII Special Conditions of Contract", and the "Equipment Purchase Contract" are general commercial clauses (each technical requirement under each Arabic numeral/English letter number is considered an independent technical parameter). The maximum permissible number of deviations for general commercial terms in the bidding documents is 5 (including 5). Bids with negative deviations exceeding this maximum number will be rejected.</w:t>
      </w:r>
    </w:p>
    <w:p w14:paraId="7CD81AA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1.3 Technical Evaluation</w:t>
      </w:r>
    </w:p>
    <w:p w14:paraId="6580821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Technical evaluation mainly involves checking whether the technical part of the bidding document substantially responds to the stipulations of the bidding document and whether there are substantial deviations between the bidding document and the technical provisions of the bidding document, to determine if it is a valid bid. Failure to meet critical technical specifications will be considered a non-substantially responsive bid.</w:t>
      </w:r>
    </w:p>
    <w:p w14:paraId="1B38B81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The non-"*" clauses in "Chapter VIII Schedule of Requirements and Technical Specifications" are general technical clauses (each technical requirement under each Arabic numeral/English letter number is considered an independent technical parameter). The maximum permissible number of deviations for general technical terms in the bidding documents is 3 (including 3). Bids with negative deviations exceeding this maximum number will be rejected.</w:t>
      </w:r>
    </w:p>
    <w:p w14:paraId="0836DF3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Price Adjustments for Evaluation</w:t>
      </w:r>
    </w:p>
    <w:p w14:paraId="6CBC1C2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Bids passing the preliminary examination will proceed to price adjustments and evaluation. Price comparison will be conducted based on a unified evaluation scope and calculation method. The principles for adjusting bid prices are as follows:</w:t>
      </w:r>
    </w:p>
    <w:p w14:paraId="2DA06BC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2.1</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Arithmetic Correction: If the price calculated from unit prices does not match the total price, the total price shall be corrected based on the unit prices; if the amount expressed in words does not match the amount expressed in figures, the amount expressed in words shall prevail. If the bidder does not accept the correction of its arithmetic errors, its bid will be rejected.</w:t>
      </w:r>
    </w:p>
    <w:p w14:paraId="517E424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2.2</w:t>
      </w:r>
      <w:r>
        <w:rPr>
          <w:rStyle w:val="7"/>
          <w:rFonts w:hint="default" w:ascii="Segoe UI" w:hAnsi="Segoe UI" w:eastAsia="Segoe UI" w:cs="Segoe UI"/>
          <w:b/>
          <w:bCs/>
          <w:i w:val="0"/>
          <w:iCs w:val="0"/>
          <w:caps w:val="0"/>
          <w:color w:val="0F1115"/>
          <w:spacing w:val="0"/>
          <w:sz w:val="12"/>
          <w:szCs w:val="12"/>
          <w:shd w:val="clear" w:fill="FFFFFF"/>
        </w:rPr>
        <w:br w:type="textWrapping"/>
      </w:r>
      <w:r>
        <w:rPr>
          <w:rStyle w:val="7"/>
          <w:rFonts w:hint="default" w:ascii="Segoe UI" w:hAnsi="Segoe UI" w:eastAsia="Segoe UI" w:cs="Segoe UI"/>
          <w:b/>
          <w:bCs/>
          <w:i w:val="0"/>
          <w:iCs w:val="0"/>
          <w:caps w:val="0"/>
          <w:color w:val="0F1115"/>
          <w:spacing w:val="0"/>
          <w:sz w:val="12"/>
          <w:szCs w:val="12"/>
          <w:shd w:val="clear" w:fill="FFFFFF"/>
        </w:rPr>
        <w:t>If the bid price is obviously lower than the cost price, and the bidder cannot reasonably explain or provide relevant supporting materials, and the bid evaluation committee deems that it may affect product quality and hinder sincere contract performance, its bid will be rejected.</w:t>
      </w:r>
    </w:p>
    <w:p w14:paraId="2820BBA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 Comprehensive Evaluation</w:t>
      </w:r>
    </w:p>
    <w:p w14:paraId="213D119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3.1 Evaluation Elements of the Comprehensive Evaluation Method</w:t>
      </w:r>
    </w:p>
    <w:p w14:paraId="51D3258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evaluation elements include the price, commercial aspects, services, technology, and other aspects of the bid. The score distribution for each evaluation element is shown in the table below:</w:t>
      </w:r>
    </w:p>
    <w:p w14:paraId="258BF6DB">
      <w:pPr>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ind w:left="0" w:right="0" w:firstLine="0"/>
        <w:rPr>
          <w:rFonts w:hint="default" w:ascii="Segoe UI" w:hAnsi="Segoe UI" w:eastAsia="Segoe UI" w:cs="Segoe UI"/>
          <w:i w:val="0"/>
          <w:iCs w:val="0"/>
          <w:caps w:val="0"/>
          <w:spacing w:val="0"/>
          <w:sz w:val="12"/>
          <w:szCs w:val="12"/>
        </w:rPr>
      </w:pPr>
      <w:r>
        <w:rPr>
          <w:rFonts w:hint="default" w:ascii="Segoe UI" w:hAnsi="Segoe UI" w:eastAsia="Segoe UI" w:cs="Segoe UI"/>
          <w:i w:val="0"/>
          <w:iCs w:val="0"/>
          <w:caps w:val="0"/>
          <w:color w:val="0F1115"/>
          <w:spacing w:val="0"/>
          <w:sz w:val="12"/>
          <w:szCs w:val="12"/>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614CF6A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Serial No. Evaluation Factor Score</w:t>
      </w:r>
    </w:p>
    <w:p w14:paraId="2D1A258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A Total Evaluation Price 30</w:t>
      </w:r>
    </w:p>
    <w:p w14:paraId="2A69C34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B Commercial Evaluation Total 7</w:t>
      </w:r>
    </w:p>
    <w:p w14:paraId="02BDC38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C Service Evaluation Total 10</w:t>
      </w:r>
    </w:p>
    <w:p w14:paraId="5955ACC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D Technical Evaluation Total 53</w:t>
      </w:r>
    </w:p>
    <w:p w14:paraId="54C3EF6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Total Score 100</w:t>
      </w:r>
    </w:p>
    <w:p w14:paraId="31136B32">
      <w:pPr>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ind w:left="0" w:right="0" w:firstLine="0"/>
        <w:rPr>
          <w:rFonts w:hint="default" w:ascii="Segoe UI" w:hAnsi="Segoe UI" w:eastAsia="Segoe UI" w:cs="Segoe UI"/>
          <w:i w:val="0"/>
          <w:iCs w:val="0"/>
          <w:caps w:val="0"/>
          <w:spacing w:val="0"/>
          <w:sz w:val="12"/>
          <w:szCs w:val="12"/>
        </w:rPr>
      </w:pPr>
      <w:r>
        <w:rPr>
          <w:rFonts w:hint="default" w:ascii="Segoe UI" w:hAnsi="Segoe UI" w:eastAsia="Segoe UI" w:cs="Segoe UI"/>
          <w:i w:val="0"/>
          <w:iCs w:val="0"/>
          <w:caps w:val="0"/>
          <w:color w:val="0F1115"/>
          <w:spacing w:val="0"/>
          <w:sz w:val="12"/>
          <w:szCs w:val="12"/>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717649C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For detailed price, commercial, technical, service, and other evaluation elements, refer to the detailed scoring rules table (attached).</w:t>
      </w:r>
    </w:p>
    <w:p w14:paraId="755DBF9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 Scoring Procedures and Principles</w:t>
      </w:r>
    </w:p>
    <w:p w14:paraId="37BC863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3.2.1</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The bid evaluation committee will independently score bids that pass the preliminary examination based on the evaluation elements specified in the bidding documents (see attached detailed scoring rules table) and calculate the respective sub-scores for each bidder's commercial, technical, service, and other evaluation elements.</w:t>
      </w:r>
    </w:p>
    <w:p w14:paraId="200F19A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3.2.2</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The scoring results for the commercial, technical, service, and other evaluation elements of the same bidder by individual evaluation committee members will be adjusted and corrected according to the principles stipulated in section 3.2.6 of this clause.</w:t>
      </w:r>
    </w:p>
    <w:p w14:paraId="32F2991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The bid evaluation committee shall summarize the scoring results after adjustment and correction for each element according to clause 3.2.2 by each member. The comprehensive score for a bidder is the sum of the sub-scores for its commercial, technical, price, service, and other evaluation elements.</w:t>
      </w:r>
    </w:p>
    <w:p w14:paraId="1D7C0A3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3.2.4</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The bid evaluation committee shall rank bidders based on their comprehensive scores. In the case of identical comprehensive scores, the ranking will be determined by the respective sub-scores in the order of priority: evaluation price, technical, commercial, service, and other evaluation elements. The bidder with the highest comprehensive score will be recommended as the first-ranked candidate for award. The number of recommended candidates for award for this project is 1 to 3.</w:t>
      </w:r>
    </w:p>
    <w:p w14:paraId="4792E92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3.2.5</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The bid evaluation committee shall recommend 1 to 3 candidates for award. However, bidders falling under any of the following circumstances shall not be recommended as candidates for award. If all bidders do not meet the recommendation conditions, the tender shall be invalid.</w:t>
      </w:r>
    </w:p>
    <w:p w14:paraId="07FFF4A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The bidder's evaluated price exceeds the arithmetic mean of the evaluated prices of all valid bidders by more than 40%;</w:t>
      </w:r>
    </w:p>
    <w:p w14:paraId="63C3B00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The bidder's technical score is more than 30% below the arithmetic mean of the technical scores of all valid bidders.</w:t>
      </w:r>
    </w:p>
    <w:p w14:paraId="59DF0E1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3.2.6</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If the scoring results for the commercial, technical, service, and other evaluation elements of the same bidder by individual evaluation committee members show discrepancies, the following adjustment principle shall apply:</w:t>
      </w:r>
    </w:p>
    <w:p w14:paraId="12D092F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If a member's sub-score deviation for a specific element exceeds ±20% of the mean score for that element from all committee members, that member's score for that element will be excluded and replaced by the mean of the scores from the other members whose scores are not outside the deviation range (referred to as the "corrected score"); if the sub-score deviations of all members exceed ±20% of the mean score, the mean score of all committee members shall be used as the bidder's sub-score for that element.</w:t>
      </w:r>
    </w:p>
    <w:p w14:paraId="5E714F9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Price Scoring Table</w:t>
      </w:r>
    </w:p>
    <w:p w14:paraId="5166ECD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No. | Evaluation Indicator | Score | Evaluation Factor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 | Evaluated Price | 30 | The lowest evaluated price among valid bids meeting the bidding document requirements serves as the benchmark price. The bidder with the benchmark price receives a score of 30 for the bid price.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Scores for other bidders are calculated according to the following formula: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For every 5% the evaluated price exceeds the benchmark price, 0.5 points are deducted, with a minimum deduction to 0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Note: Portions less than 5% are calculated using linear interpolation. Price scores are rounded to the second decimal place.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Valid bidders are those that pass the preliminary examination. |</w:t>
      </w:r>
      <w:r>
        <w:rPr>
          <w:rFonts w:hint="default" w:ascii="Segoe UI" w:hAnsi="Segoe UI" w:eastAsia="Segoe UI" w:cs="Segoe UI"/>
          <w:i w:val="0"/>
          <w:iCs w:val="0"/>
          <w:caps w:val="0"/>
          <w:color w:val="0F1115"/>
          <w:spacing w:val="0"/>
          <w:sz w:val="12"/>
          <w:szCs w:val="12"/>
          <w:shd w:val="clear" w:fill="FFFFFF"/>
        </w:rPr>
        <w:br w:type="textWrapping"/>
      </w:r>
      <w:r>
        <w:rPr>
          <w:rStyle w:val="7"/>
          <w:rFonts w:hint="default" w:ascii="Segoe UI" w:hAnsi="Segoe UI" w:eastAsia="Segoe UI" w:cs="Segoe UI"/>
          <w:b/>
          <w:bCs/>
          <w:i w:val="0"/>
          <w:iCs w:val="0"/>
          <w:caps w:val="0"/>
          <w:color w:val="0F1115"/>
          <w:spacing w:val="0"/>
          <w:sz w:val="12"/>
          <w:szCs w:val="12"/>
          <w:shd w:val="clear" w:fill="FFFFFF"/>
        </w:rPr>
        <w:t>Commercial Scoring Table</w:t>
      </w:r>
    </w:p>
    <w:p w14:paraId="145518B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No. | Evaluation Indicator | Score | Evaluation Factor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 | Performance | 3 | In addition to the performance records required for bidder qualification, for each additional set of qualified equipment technical agreement/certification materials (sensitive information/chapters may be redacted) provided, along with accuracy certification materials proving the equipment accuracy meets project requirements, 0.5 points are awarded, up to a maximum of 3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Note: Valid performance records refer to those meeting the requirements of Clause 13.3.3.1, Chapter VI of the bidding document.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2 | Machine Warranty Period| 2 | For each additional year beyond the required machine warranty period (1 year), 1 point is awarded, up to a maximum of 2 points. Fractions of a year do not qualify for points. Meeting only the tender requirement yields 0 points. (Must be stated in the "Technical Specifications Response/Deviation Form"; otherwise, no points will be awarded.)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3 | Bidder's Comprehensive Strength | 2 | Comprehensive scoring based on the bidder's provided audited financial statements, certificates of honor, operational advantages, etc.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p>
    <w:p w14:paraId="60421F0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Service Scoring Table</w:t>
      </w:r>
    </w:p>
    <w:p w14:paraId="5FD6FA7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No. | Evaluation Indicator | Score | Evaluation Factor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 | After-Sales Service | 4 | Comprehensive evaluation based on the after-sales service plan provided by the bidder (including training, maintenance facilities, response time, service quality feedback, after-sales personnel allocation, service unit prices, support capability). Scores are accurate to one decimal place: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Excellent: 3-4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Good: 2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Average: 1 point;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No after-sales service plan provided: 0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2 | Training | 3 | Comprehensive evaluation based on the training plan provided by the bidder (including training content, purpose, duration, location, instructor qualifications, target audience). Scores are accurate to one decimal place: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Excellent: 3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Good: 2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Average: 1 point;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No training plan provided: 0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3 | Spare Parts | 3 | Comprehensive evaluation based on the spare parts plan provided by the bidder (including geographical location of spare parts inventory, response time, spare parts price escalation commitment, support capability). Scores are accurate to one decimal place: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Excellent: 3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Good: 2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Average: 1 point;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No spare parts plan provided: 0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p>
    <w:p w14:paraId="69CA7C7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Technical Scoring Table</w:t>
      </w:r>
    </w:p>
    <w:p w14:paraId="4C8116B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No. | Evaluation Indicator | Score | Evaluation Factor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 | Overall Technical Solution | 30 | Grade A: Fully meets and exceeds the technical requirements of the tender document; complete solution content; equipment is mature, reliable, and technologically advanced; mechanical structure, machining capability, movement speeds, kinematic axis linkage logic, machine structure, operational convenience are advanced and forward-looking; bid documents are detailed and supporting documentation thorough: 20-30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Grade B: Meets the technical requirements of the tender document; solution is relatively complete; equipment design is mature, reliable, and meets process parameters, but lacks advanced and forward-looking features in mechanical structure, movement speeds, kinematic axis linkage logic, machine structure, operational convenience; bid documents are complete and supporting documentation adequate: 10-19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Grade C: Partially meets the technical requirements of the tender document; equipment solution has some ambiguities; solution approach lacks sufficient justification; lacks advanced and forward-looking features in mechanical structure, movement speeds, kinematic axis linkage logic, machine structure, operational convenience; bid documents have limited completeness and supporting documentation has deficiencies: 0-9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2 | Spindle Performance | 5 | Grade A: If the equipment spindle power S1 ≥ 25 kW and spindle torque S1 ≥ 100 N.m, with other performance indicators meeting the requirements of Clause 3.2.3.2, Chapter VIII: 4-5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Grade B: If the equipment spindle power S1 is between 20 and &lt;25 kW (exclusive), and spindle torque S1 is between 90 and &lt;100 N.m (exclusive), with other performance indicators meeting the requirements of Clause 3.2.3.2, Chapter VIII: 1-3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Grade C: If the equipment spindle power S1 is between 15 and &lt;20 kW (exclusive), and spindle torque S1 is between 80 and &lt;90 N.m (exclusive), with other performance indicators meeting the requirements of Clause 3.2.3.2, Chapter VIII: 0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3 | CNC System | 3 | Grade A: Based on the requirements of Clause 3.2.3.8, Chapter VIII, uses the latest CNC system configuration; detailed configuration list; rich built-in authorizations: 2-3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Grade B: Based on the requirements of Clause 3.2.3.8, Chapter VIII, provides a configuration list with average detail: 1 point;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Grade C: Based on the requirements of Clause 3.2.3.8, Chapter VIII, description is unclear or no detailed list provided: 0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4 | Spindle Speed | 4 | Grade A: ≥14,000 rpm: 3-4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Grade B: ≥12,000 &lt;14,000 rpm: 1-2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Grade C: ≥10,000 &lt;12,000 rpm: 0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5 | Axis Travel and Accuracy| 4 | Grade A: For the positioning accuracy and repeatability accuracy requirements for each axis, if three to five axes both have parameters superior to the requirements of Clause 3.2.3.4, Chapter VIII: 3-4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Grade B: For the positioning accuracy and repeatability accuracy requirements for each axis, if one to two axes both have parameters superior to the requirements of Clause 3.2.3.4, Chapter VIII: 1-2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Grade C: If none of the axes have positioning accuracy and repeatability accuracy parameters superior to the requirements of Clause 3.2.3.4, Chapter VIII: 0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6 | Machine Dynamic Performance| 4 | Grade A: If rapid traverse speed meets: X/Y/Z ≥ 50,000 mm/min, X/Y/Z acceleration ≥ 5 m/s² / 0.5G: 3-4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Grade B: If rapid traverse speed meets: X/Y/Z &gt; 45,000 mm/min, X/Y/Z acceleration ≥ 4 m/s² / 0.4G: 2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Grade C: If rapid traverse speed meets X/Y/Z &gt; 40,000 mm/min, X/Y/Z acceleration ≥ 35 m/s² / 0.35G: 1 point;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Grade D: Does not meet the above requirements: 0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7 | A/B/C Axis Speed | 3 | Grade A: ≥50 rpm: 2-3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Grade B: ≥40 rpm &lt;50 rpm: 1 point;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Grade C: ≥30 rpm &lt;40 rpm: 0 points.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p>
    <w:p w14:paraId="019EFBFD">
      <w:pPr>
        <w:pStyle w:val="2"/>
        <w:keepNext w:val="0"/>
        <w:keepLines w:val="0"/>
        <w:widowControl/>
        <w:suppressLineNumbers w:val="0"/>
        <w:shd w:val="clear" w:fill="FFFFFF"/>
        <w:spacing w:before="240" w:beforeAutospacing="0" w:after="120" w:afterAutospacing="0" w:line="255" w:lineRule="atLeast"/>
        <w:ind w:left="0" w:right="0" w:firstLine="0"/>
        <w:rPr>
          <w:rFonts w:hint="default" w:ascii="Segoe UI" w:hAnsi="Segoe UI" w:eastAsia="Segoe UI" w:cs="Segoe UI"/>
          <w:b/>
          <w:bCs/>
          <w:caps w:val="0"/>
          <w:color w:val="0F1115"/>
          <w:spacing w:val="0"/>
          <w:sz w:val="18"/>
          <w:szCs w:val="18"/>
        </w:rPr>
      </w:pPr>
      <w:r>
        <w:rPr>
          <w:rFonts w:hint="default" w:ascii="Segoe UI" w:hAnsi="Segoe UI" w:eastAsia="Segoe UI" w:cs="Segoe UI"/>
          <w:b/>
          <w:bCs/>
          <w:caps w:val="0"/>
          <w:color w:val="0F1115"/>
          <w:spacing w:val="0"/>
          <w:sz w:val="18"/>
          <w:szCs w:val="18"/>
          <w:shd w:val="clear" w:fill="FFFFFF"/>
        </w:rPr>
        <w:t>Chapter 7 Special Conditions of Contract</w:t>
      </w:r>
    </w:p>
    <w:p w14:paraId="44AB00E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This table contains specific information regarding the goods to be procured and serves as a specific supplement and amendment to the Conditions of Contract. In case of conflict, these Special Conditions of Contract shall prevail.</w:t>
      </w:r>
    </w:p>
    <w:p w14:paraId="597B420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Clause No. | Content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1.1 | Name of the End User: Zhejiang Xizi Aviation Manufacturing Co., Ltd.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Address of the End User: No. 277, Xinken Road, Hangzhou Economic and Technological Development Zone, Zhejiang Province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Project Site: Within Xizi Aviation Plant, No. 277/189 Xinken Road, Qianjin Industrial Park, Qiantang District, Hangzhou City, Zhejiang Province, or other location designated by the Buyer.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*7.1 | Amount of Performance Bond: The Seller shall pay the Buyer a performance bond equivalent to 5% of the total contract value within 30 days after receiving the Notice of Award.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*7.3 | Currency of Performance Bond: Same as the contract currency.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Form of Performance Bond: Irrevocable on-demand bank guarantee issued by one of the four state-owned banks (Industrial and Commercial Bank of China, Agricultural Bank of China, Bank of China, China Construction Bank) or bank transfer.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11 | Destination: Hangzhou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16.1 | Incidental Services to be Provided: 16.1 1), 2), 3), 4), 5)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17.2 | Spare Parts Requirements: See Chapter VIII.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18.2 | Warranty Period: The warranty period begins upon signing of the Final Acceptance Report and lasts for 12 months.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18.4 | The bidder shall provide designated after-sales service contact personnel or service telephone number. When a failure occurs or for consultation, the bidder shall respond within 12 hours. If on-site repair is required, personnel shall arrive within 48 hours, excluding events such as natural disasters or force majeure. For parts replacement, standard wear parts shall be completed within 3 working days, and non-standard parts within 7 working days.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20.1 | Payment Methods and Terms: Refer to Appendix 1 "Purchase Contract".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32.2 | Arbitration shall be conducted by the China International Economic and Trade Arbitration Commission (CIETAC) in accordance with its arbitration rules and procedures in Shanghai. Unless otherwise agreed by the parties, the language of arbitration shall be Chinese. [Applicable to legal entities registered outside the People's Republic of China (excluding Hong Kong, Macao Special Administrative Regions, and Taiwan)]. Any dispute shall be submitted to the competent people's court in the Buyer's domicile for litigation. [Applicable to legal entities registered within the People's Republic of China (excluding Hong Kong, Macao Special Administrative Regions, and Taiwan)].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34.1 | This contract shall be interpreted in accordance with the laws of the People's Republic of China.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36 | The title of the reciprocal agreement is "Agreement between the Government of the People's Republic of China and the Government of [the Seller's Country]{.underline} for the Avoidance of Double Taxation and the Prevention of Fiscal Evasion with respect to Taxes on Income and on Capital".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37.2 | If an export license is required, the winning bidder must submit a written explanation to the Buyer, informing them of the relevant procedures and the documents and information the Buyer needs to provide for assistance. The winning bidder shall obtain a valid equipment export license three months before shipment. If the winning bidder fails to obtain the export license within the agreed time, the Buyer has the right to unilaterally terminate the contract and confiscate the performance bond.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Additional Changes Applicable to these Conditions of Contract: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p>
    <w:p w14:paraId="1C906FB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Equipment Purchase Contract</w:t>
      </w:r>
    </w:p>
    <w:p w14:paraId="6AD55F3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Place of Signing:</w:t>
      </w:r>
    </w:p>
    <w:p w14:paraId="3035624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Buyer: Seller:</w:t>
      </w:r>
    </w:p>
    <w:p w14:paraId="077E3CF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Address: Address:</w:t>
      </w:r>
    </w:p>
    <w:p w14:paraId="6A9C94C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Tel: Tel:</w:t>
      </w:r>
    </w:p>
    <w:p w14:paraId="0D14ABE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Fax: Fax:</w:t>
      </w:r>
    </w:p>
    <w:p w14:paraId="0993C8B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Post Code: Post Code:</w:t>
      </w:r>
    </w:p>
    <w:p w14:paraId="00BB643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Bank: Bank:</w:t>
      </w:r>
    </w:p>
    <w:p w14:paraId="6986D02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Bank Account: Bank Account:</w:t>
      </w:r>
    </w:p>
    <w:p w14:paraId="77E4DF7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Tax Registration No.: Tax Registration No.:</w:t>
      </w:r>
    </w:p>
    <w:p w14:paraId="43E4AE3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Pursuant to the Civil Code of the People's Republic of China, both parties agree to the following terms as the basis for their actions.</w:t>
      </w:r>
    </w:p>
    <w:p w14:paraId="4F16E5B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I. Name, Specifications, Quantity, and Price of the Contract Subject Matter (hereinafter referred to as "Goods")</w:t>
      </w:r>
    </w:p>
    <w:p w14:paraId="5800CD2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No. | Name of Goods | Specification | Quantity | Unit Price (excl. VAT) | Unit Price (incl. VAT) | Subtotal | Place of Origin &amp; Brand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 | | | | |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2 | | | | |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3 | VERICUT Development | | | | | Included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4 | ICAM Post-Processor Development | | | | | Included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Installation | Lifting, Positioning &amp; Insurance | | | | | Included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Installation &amp; Commissioning Fee | | | | | Included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Training &amp; Technical Services | | | | | Included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w:t>
      </w:r>
      <w:r>
        <w:rPr>
          <w:rStyle w:val="7"/>
          <w:rFonts w:hint="default" w:ascii="Segoe UI" w:hAnsi="Segoe UI" w:eastAsia="Segoe UI" w:cs="Segoe UI"/>
          <w:b/>
          <w:bCs/>
          <w:i w:val="0"/>
          <w:iCs w:val="0"/>
          <w:caps w:val="0"/>
          <w:color w:val="0F1115"/>
          <w:spacing w:val="0"/>
          <w:sz w:val="12"/>
          <w:szCs w:val="12"/>
          <w:shd w:val="clear" w:fill="FFFFFF"/>
        </w:rPr>
        <w:t>Total (excl. VAT): (In Words: )</w:t>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w:t>
      </w:r>
      <w:r>
        <w:rPr>
          <w:rStyle w:val="7"/>
          <w:rFonts w:hint="default" w:ascii="Segoe UI" w:hAnsi="Segoe UI" w:eastAsia="Segoe UI" w:cs="Segoe UI"/>
          <w:b/>
          <w:bCs/>
          <w:i w:val="0"/>
          <w:iCs w:val="0"/>
          <w:caps w:val="0"/>
          <w:color w:val="0F1115"/>
          <w:spacing w:val="0"/>
          <w:sz w:val="12"/>
          <w:szCs w:val="12"/>
          <w:shd w:val="clear" w:fill="FFFFFF"/>
        </w:rPr>
        <w:t>Total (incl. VAT): (In Words: )</w:t>
      </w:r>
      <w:r>
        <w:rPr>
          <w:rFonts w:hint="default" w:ascii="Segoe UI" w:hAnsi="Segoe UI" w:eastAsia="Segoe UI" w:cs="Segoe UI"/>
          <w:i w:val="0"/>
          <w:iCs w:val="0"/>
          <w:caps w:val="0"/>
          <w:color w:val="0F1115"/>
          <w:spacing w:val="0"/>
          <w:sz w:val="12"/>
          <w:szCs w:val="12"/>
          <w:shd w:val="clear" w:fill="FFFFFF"/>
        </w:rPr>
        <w:t>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p>
    <w:p w14:paraId="5A20BBFA">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unit price and total price of the goods include all costs related to the goods and accessories themselves, such as packaging, transportation, insurance, loading/unloading, inspection and testing, on-site assembly, technical guidance, commissioning, training, taxes, etc. For all obligations of the Seller under this contract, the Buyer is not required to pay any other fees besides the price stipulated in this clause. In case of tax rate adjustments, the price excluding VAT remains unchanged.</w:t>
      </w:r>
    </w:p>
    <w:p w14:paraId="149D5918">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above price is a lump sum fixed price. No adjustment shall be made for any reason, except for changes requested by the Buyer or due to design reasons.</w:t>
      </w:r>
    </w:p>
    <w:p w14:paraId="503723FD">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adjustments are required due to changes from the Buyer or design reasons, the Buyer shall negotiate with the Seller. If agreement is reached, specific terms will be finalized in a supplementary agreement signed by both parties after the change. Neither party may unilaterally modify the contract terms without a signed written supplementary agreement.</w:t>
      </w:r>
    </w:p>
    <w:p w14:paraId="42E31F0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 Performance Bond</w:t>
      </w:r>
    </w:p>
    <w:p w14:paraId="6848253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Performance Bond Amount: The Seller shall pay the Buyer a performance bond equivalent to 5% of the total contract value within 30 days after receiving the Notice of Award.</w:t>
      </w:r>
    </w:p>
    <w:p w14:paraId="5E2BF42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Performance Bond Currency: Same as the contract currency.</w:t>
      </w:r>
    </w:p>
    <w:p w14:paraId="70A7ECB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 Performance Bond Form: Irrevocable on-demand bank guarantee issued by one of the four state-owned banks (Industrial and Commercial Bank of China, Agricultural Bank of China, Bank of China, China Construction Bank) or bank transfer.</w:t>
      </w:r>
    </w:p>
    <w:p w14:paraId="78E40B9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 Performance Bond Refund: Within 30 days from the date of signing the Final Acceptance Report / The validity period of the bank guarantee shall cover until 30 days after final acceptance; otherwise, it shall be considered a breach of contract.</w:t>
      </w:r>
    </w:p>
    <w:p w14:paraId="1C0D8AE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 The Buyer has the right to confiscate the Seller's performance bond in any of the following circumstances:</w:t>
      </w:r>
    </w:p>
    <w:p w14:paraId="3CE5825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The Seller fails to obtain a valid export license by the time required by the Buyer;</w:t>
      </w:r>
    </w:p>
    <w:p w14:paraId="0A14A63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The Seller fails to faithfully fulfill all contract documents, bidding content, and any subsequent amendments, revisions, supplements, and changes.</w:t>
      </w:r>
    </w:p>
    <w:p w14:paraId="2D62BED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II. Certifying Documents, Quality Assurance, Technical Data, Standards, Requirements</w:t>
      </w:r>
    </w:p>
    <w:p w14:paraId="72E7972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Before signing the contract, the Seller shall provide the Buyer with copies of documents such as its business license and qualifications.</w:t>
      </w:r>
    </w:p>
    <w:p w14:paraId="071FA5A3">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raw/auxiliary materials used shall be strictly controlled and purchased in batches to ensure consistency and stability in color, texture, and quality.</w:t>
      </w:r>
    </w:p>
    <w:p w14:paraId="487A90DC">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Technical Parameters and Specific Configuration.</w:t>
      </w:r>
    </w:p>
    <w:p w14:paraId="74E683C3">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performance and quantity of the goods provided by the Seller must meet the requirements of the design. If the Seller omits, misreports, or the performance indicators do not meet the design requirements, the Seller shall unconditionally replace or supplement the goods without any additional cost to the Buyer.</w:t>
      </w:r>
    </w:p>
    <w:p w14:paraId="0A020336">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Upon delivery, the Seller shall provide relevant copies of inspection, customs declaration (for imported goods), and certificate of origin (for imported goods) for the goods supplied under this contract.</w:t>
      </w:r>
    </w:p>
    <w:p w14:paraId="010AD318">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Technical Documentation:</w:t>
      </w:r>
    </w:p>
    <w:p w14:paraId="597A917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Test and inspection reports during manufacturing;</w:t>
      </w:r>
    </w:p>
    <w:p w14:paraId="5462B1A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Factory inspection report;</w:t>
      </w:r>
    </w:p>
    <w:p w14:paraId="3E4C960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 Installation and operation manual. This manual shall include at least the following:</w:t>
      </w:r>
    </w:p>
    <w:p w14:paraId="1889995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a. ;</w:t>
      </w:r>
    </w:p>
    <w:p w14:paraId="70370E0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b. .</w:t>
      </w:r>
    </w:p>
    <w:p w14:paraId="5BEEA26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 Certificate of Conformity for the goods;</w:t>
      </w:r>
    </w:p>
    <w:p w14:paraId="50CE3D8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 Packing list.</w:t>
      </w:r>
    </w:p>
    <w:p w14:paraId="67AD47E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Nameplate: Each piece of equipment shall have a nameplate securely attached.</w:t>
      </w:r>
    </w:p>
    <w:p w14:paraId="2BCF2C8E">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Markings:</w:t>
      </w:r>
    </w:p>
    <w:p w14:paraId="3B21413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The Seller shall mark the packaging with words such as "Handle with Care", "Do Not Turn Upside Down", "Keep Away from Moisture", and lifting marks, according to the characteristics of the goods;</w:t>
      </w:r>
    </w:p>
    <w:p w14:paraId="639DA079">
      <w:pPr>
        <w:pStyle w:val="4"/>
        <w:keepNext w:val="0"/>
        <w:keepLines w:val="0"/>
        <w:widowControl/>
        <w:suppressLineNumbers w:val="0"/>
        <w:shd w:val="clear" w:fill="FFFFFF"/>
        <w:spacing w:before="120" w:beforeAutospacing="0" w:after="120" w:afterAutospacing="0"/>
        <w:ind w:left="0" w:right="0" w:firstLine="0"/>
      </w:pPr>
      <w:r>
        <w:rPr>
          <w:rFonts w:hint="default" w:ascii="Segoe UI" w:hAnsi="Segoe UI" w:eastAsia="Segoe UI" w:cs="Segoe UI"/>
          <w:i w:val="0"/>
          <w:iCs w:val="0"/>
          <w:caps w:val="0"/>
          <w:color w:val="0F1115"/>
          <w:spacing w:val="0"/>
          <w:sz w:val="12"/>
          <w:szCs w:val="12"/>
          <w:shd w:val="clear" w:fill="FFFFFF"/>
        </w:rPr>
        <w:t>(2) .Sample Sealing (if applicable): Within days after the contract is signed, the Seller shall submit samples of materials to the Buyer for sealing, to serve as a reference standard for inspection and acceptance of the goods.</w:t>
      </w:r>
    </w:p>
    <w:p w14:paraId="6B51F8B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III. Payment Terms</w:t>
      </w:r>
    </w:p>
    <w:p w14:paraId="6C86E2E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Within </w:t>
      </w:r>
      <w:r>
        <w:rPr>
          <w:rStyle w:val="7"/>
          <w:rFonts w:hint="default" w:ascii="Segoe UI" w:hAnsi="Segoe UI" w:eastAsia="Segoe UI" w:cs="Segoe UI"/>
          <w:b/>
          <w:bCs/>
          <w:i w:val="0"/>
          <w:iCs w:val="0"/>
          <w:caps w:val="0"/>
          <w:color w:val="0F1115"/>
          <w:spacing w:val="0"/>
          <w:sz w:val="12"/>
          <w:szCs w:val="12"/>
          <w:shd w:val="clear" w:fill="FFFFFF"/>
        </w:rPr>
        <w:t>10</w:t>
      </w:r>
      <w:r>
        <w:rPr>
          <w:rFonts w:hint="default" w:ascii="Segoe UI" w:hAnsi="Segoe UI" w:eastAsia="Segoe UI" w:cs="Segoe UI"/>
          <w:i w:val="0"/>
          <w:iCs w:val="0"/>
          <w:caps w:val="0"/>
          <w:color w:val="0F1115"/>
          <w:spacing w:val="0"/>
          <w:sz w:val="12"/>
          <w:szCs w:val="12"/>
          <w:shd w:val="clear" w:fill="FFFFFF"/>
        </w:rPr>
        <w:t> working days after signing the contract, upon receipt of the corresponding legal and valid invoice and the Seller providing the Buyer with an irrevocable on-demand bank guarantee for </w:t>
      </w:r>
      <w:r>
        <w:rPr>
          <w:rStyle w:val="7"/>
          <w:rFonts w:hint="default" w:ascii="Segoe UI" w:hAnsi="Segoe UI" w:eastAsia="Segoe UI" w:cs="Segoe UI"/>
          <w:b/>
          <w:bCs/>
          <w:i w:val="0"/>
          <w:iCs w:val="0"/>
          <w:caps w:val="0"/>
          <w:color w:val="0F1115"/>
          <w:spacing w:val="0"/>
          <w:sz w:val="12"/>
          <w:szCs w:val="12"/>
          <w:shd w:val="clear" w:fill="FFFFFF"/>
        </w:rPr>
        <w:t>30</w:t>
      </w:r>
      <w:r>
        <w:rPr>
          <w:rFonts w:hint="default" w:ascii="Segoe UI" w:hAnsi="Segoe UI" w:eastAsia="Segoe UI" w:cs="Segoe UI"/>
          <w:i w:val="0"/>
          <w:iCs w:val="0"/>
          <w:caps w:val="0"/>
          <w:color w:val="0F1115"/>
          <w:spacing w:val="0"/>
          <w:sz w:val="12"/>
          <w:szCs w:val="12"/>
          <w:shd w:val="clear" w:fill="FFFFFF"/>
        </w:rPr>
        <w:t>% of the total contract value issued by one of the four state-owned banks (Industrial and Commercial Bank of China, Agricultural Bank of China, Bank of China, China Construction Bank), with the Buyer as the actual beneficiary (guarantee valid until the project equipment arrives at the site), the Buyer shall pay the Seller </w:t>
      </w:r>
      <w:r>
        <w:rPr>
          <w:rStyle w:val="7"/>
          <w:rFonts w:hint="default" w:ascii="Segoe UI" w:hAnsi="Segoe UI" w:eastAsia="Segoe UI" w:cs="Segoe UI"/>
          <w:b/>
          <w:bCs/>
          <w:i w:val="0"/>
          <w:iCs w:val="0"/>
          <w:caps w:val="0"/>
          <w:color w:val="0F1115"/>
          <w:spacing w:val="0"/>
          <w:sz w:val="12"/>
          <w:szCs w:val="12"/>
          <w:shd w:val="clear" w:fill="FFFFFF"/>
        </w:rPr>
        <w:t>30</w:t>
      </w:r>
      <w:r>
        <w:rPr>
          <w:rFonts w:hint="default" w:ascii="Segoe UI" w:hAnsi="Segoe UI" w:eastAsia="Segoe UI" w:cs="Segoe UI"/>
          <w:i w:val="0"/>
          <w:iCs w:val="0"/>
          <w:caps w:val="0"/>
          <w:color w:val="0F1115"/>
          <w:spacing w:val="0"/>
          <w:sz w:val="12"/>
          <w:szCs w:val="12"/>
          <w:shd w:val="clear" w:fill="FFFFFF"/>
        </w:rPr>
        <w:t>% of the total contract value, amounting to RMB as advance payment.</w:t>
      </w:r>
    </w:p>
    <w:p w14:paraId="49DD54C8">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After all goods (including accompanying documents) have passed the pre-acceptance inspection at the Seller's site and upon receipt of the legal and valid invoice, the Buyer shall pay </w:t>
      </w:r>
      <w:r>
        <w:rPr>
          <w:rStyle w:val="7"/>
          <w:rFonts w:hint="default" w:ascii="Segoe UI" w:hAnsi="Segoe UI" w:eastAsia="Segoe UI" w:cs="Segoe UI"/>
          <w:b/>
          <w:bCs/>
          <w:i w:val="0"/>
          <w:iCs w:val="0"/>
          <w:caps w:val="0"/>
          <w:color w:val="0F1115"/>
          <w:spacing w:val="0"/>
          <w:sz w:val="12"/>
          <w:szCs w:val="12"/>
          <w:shd w:val="clear" w:fill="FFFFFF"/>
        </w:rPr>
        <w:t>30</w:t>
      </w:r>
      <w:r>
        <w:rPr>
          <w:rFonts w:hint="default" w:ascii="Segoe UI" w:hAnsi="Segoe UI" w:eastAsia="Segoe UI" w:cs="Segoe UI"/>
          <w:i w:val="0"/>
          <w:iCs w:val="0"/>
          <w:caps w:val="0"/>
          <w:color w:val="0F1115"/>
          <w:spacing w:val="0"/>
          <w:sz w:val="12"/>
          <w:szCs w:val="12"/>
          <w:shd w:val="clear" w:fill="FFFFFF"/>
        </w:rPr>
        <w:t>% of the total contract value, amounting to RMB [], within </w:t>
      </w:r>
      <w:r>
        <w:rPr>
          <w:rStyle w:val="7"/>
          <w:rFonts w:hint="default" w:ascii="Segoe UI" w:hAnsi="Segoe UI" w:eastAsia="Segoe UI" w:cs="Segoe UI"/>
          <w:b/>
          <w:bCs/>
          <w:i w:val="0"/>
          <w:iCs w:val="0"/>
          <w:caps w:val="0"/>
          <w:color w:val="0F1115"/>
          <w:spacing w:val="0"/>
          <w:sz w:val="12"/>
          <w:szCs w:val="12"/>
          <w:shd w:val="clear" w:fill="FFFFFF"/>
        </w:rPr>
        <w:t>10</w:t>
      </w:r>
      <w:r>
        <w:rPr>
          <w:rFonts w:hint="default" w:ascii="Segoe UI" w:hAnsi="Segoe UI" w:eastAsia="Segoe UI" w:cs="Segoe UI"/>
          <w:i w:val="0"/>
          <w:iCs w:val="0"/>
          <w:caps w:val="0"/>
          <w:color w:val="0F1115"/>
          <w:spacing w:val="0"/>
          <w:sz w:val="12"/>
          <w:szCs w:val="12"/>
          <w:shd w:val="clear" w:fill="FFFFFF"/>
        </w:rPr>
        <w:t> working days.</w:t>
      </w:r>
    </w:p>
    <w:p w14:paraId="1EB1238D">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After all equipment has been installed, commissioned, passed acceptance inspection by the Buyer, the Final Acceptance Report signed by both parties, and upon receipt of the legal and valid invoices corresponding to the remaining contract amount, the Buyer shall pay </w:t>
      </w:r>
      <w:r>
        <w:rPr>
          <w:rStyle w:val="7"/>
          <w:rFonts w:hint="default" w:ascii="Segoe UI" w:hAnsi="Segoe UI" w:eastAsia="Segoe UI" w:cs="Segoe UI"/>
          <w:b/>
          <w:bCs/>
          <w:i w:val="0"/>
          <w:iCs w:val="0"/>
          <w:caps w:val="0"/>
          <w:color w:val="0F1115"/>
          <w:spacing w:val="0"/>
          <w:sz w:val="12"/>
          <w:szCs w:val="12"/>
          <w:shd w:val="clear" w:fill="FFFFFF"/>
        </w:rPr>
        <w:t>30</w:t>
      </w:r>
      <w:r>
        <w:rPr>
          <w:rFonts w:hint="default" w:ascii="Segoe UI" w:hAnsi="Segoe UI" w:eastAsia="Segoe UI" w:cs="Segoe UI"/>
          <w:i w:val="0"/>
          <w:iCs w:val="0"/>
          <w:caps w:val="0"/>
          <w:color w:val="0F1115"/>
          <w:spacing w:val="0"/>
          <w:sz w:val="12"/>
          <w:szCs w:val="12"/>
          <w:shd w:val="clear" w:fill="FFFFFF"/>
        </w:rPr>
        <w:t>% of the total contract value, amounting to RMB [], within </w:t>
      </w:r>
      <w:r>
        <w:rPr>
          <w:rStyle w:val="7"/>
          <w:rFonts w:hint="default" w:ascii="Segoe UI" w:hAnsi="Segoe UI" w:eastAsia="Segoe UI" w:cs="Segoe UI"/>
          <w:b/>
          <w:bCs/>
          <w:i w:val="0"/>
          <w:iCs w:val="0"/>
          <w:caps w:val="0"/>
          <w:color w:val="0F1115"/>
          <w:spacing w:val="0"/>
          <w:sz w:val="12"/>
          <w:szCs w:val="12"/>
          <w:shd w:val="clear" w:fill="FFFFFF"/>
        </w:rPr>
        <w:t>10</w:t>
      </w:r>
      <w:r>
        <w:rPr>
          <w:rFonts w:hint="default" w:ascii="Segoe UI" w:hAnsi="Segoe UI" w:eastAsia="Segoe UI" w:cs="Segoe UI"/>
          <w:i w:val="0"/>
          <w:iCs w:val="0"/>
          <w:caps w:val="0"/>
          <w:color w:val="0F1115"/>
          <w:spacing w:val="0"/>
          <w:sz w:val="12"/>
          <w:szCs w:val="12"/>
          <w:shd w:val="clear" w:fill="FFFFFF"/>
        </w:rPr>
        <w:t> working days.</w:t>
      </w:r>
    </w:p>
    <w:p w14:paraId="03A633DC">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After the warranty period expires, provided there are no unresolved quality issues with the equipment and after deducting all amounts such as liquidated damages payable by the Seller, the remaining contract amount shall be paid within </w:t>
      </w:r>
      <w:r>
        <w:rPr>
          <w:rStyle w:val="7"/>
          <w:rFonts w:hint="default" w:ascii="Segoe UI" w:hAnsi="Segoe UI" w:eastAsia="Segoe UI" w:cs="Segoe UI"/>
          <w:b/>
          <w:bCs/>
          <w:i w:val="0"/>
          <w:iCs w:val="0"/>
          <w:caps w:val="0"/>
          <w:color w:val="0F1115"/>
          <w:spacing w:val="0"/>
          <w:sz w:val="12"/>
          <w:szCs w:val="12"/>
          <w:shd w:val="clear" w:fill="FFFFFF"/>
        </w:rPr>
        <w:t>10</w:t>
      </w:r>
      <w:r>
        <w:rPr>
          <w:rFonts w:hint="default" w:ascii="Segoe UI" w:hAnsi="Segoe UI" w:eastAsia="Segoe UI" w:cs="Segoe UI"/>
          <w:i w:val="0"/>
          <w:iCs w:val="0"/>
          <w:caps w:val="0"/>
          <w:color w:val="0F1115"/>
          <w:spacing w:val="0"/>
          <w:sz w:val="12"/>
          <w:szCs w:val="12"/>
          <w:shd w:val="clear" w:fill="FFFFFF"/>
        </w:rPr>
        <w:t> working days after the Seller applies and the Buyer confirms.</w:t>
      </w:r>
    </w:p>
    <w:p w14:paraId="6E04292D">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Invoicing Matters</w:t>
      </w:r>
    </w:p>
    <w:p w14:paraId="7D1C503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Type of Invoice: The Seller shall issue an invoice to the Buyer with a tax rate of .</w:t>
      </w:r>
    </w:p>
    <w:p w14:paraId="313042C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The Buyer shall make payment based on the Seller's relevant formal, legal, and valid invoices and payment notice. The Seller shall issue a written payment notice to the Buyer before payment, confirm the invoice recipient with the Buyer, promptly issue the invoice, and deliver it to the Buyer. The Buyer shall pay according to the contract upon receipt of the payment notice, legal and valid invoice, and confirmation that the payment conditions are met. Otherwise, the Buyer has the right to refuse payment and shall not be liable for any delay in payment caused thereby.</w:t>
      </w:r>
    </w:p>
    <w:p w14:paraId="0B4F337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IV. Protection and Packaging of Goods, Delivery Time, and Location</w:t>
      </w:r>
    </w:p>
    <w:p w14:paraId="71C6F0EB">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Seller shall package all goods to be supplied using national standard protection methods to effectively prevent various potential damages, such as moisture, heat, peeling, corrosion, deformation, etc.</w:t>
      </w:r>
    </w:p>
    <w:p w14:paraId="63AFC4DF">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All openings of the goods shall be sealed and protected to prevent foreign matter from entering during transportation and handling.</w:t>
      </w:r>
    </w:p>
    <w:p w14:paraId="14E9E6B4">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Packaging costs shall be included in the total contract price, and such packaging materials shall belong to the Buyer.</w:t>
      </w:r>
    </w:p>
    <w:p w14:paraId="7FBFCF8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Accompanying Documents and Materials: The Seller shall accompany the goods upon delivery with the factory inspection report, packing list, shipping list, and other documents required in the technical documentation. Otherwise, the Seller shall be deemed to have not fully delivered.</w:t>
      </w:r>
    </w:p>
    <w:p w14:paraId="7028D57A">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Seller shall be responsible for the entire delivery process and bear the associated costs, including transportation, loading/unloading, and safety measures.</w:t>
      </w:r>
    </w:p>
    <w:p w14:paraId="543A06C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Seller shall be fully responsible for any rust, damage, or loss of the goods caused by improper or inadequate packaging.</w:t>
      </w:r>
    </w:p>
    <w:p w14:paraId="63D1E553">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Delivery Time: Installation, commissioning, and final acceptance at the Buyer's site shall be completed within months after the contract becomes effective. If the Buyer requires a pre-acceptance inspection before delivery, the Seller shall cooperate and pass such pre-acceptance; otherwise, the Buyer has the right to reject the goods and require the Seller to bear responsibility for delayed delivery.</w:t>
      </w:r>
    </w:p>
    <w:p w14:paraId="2F694B8A">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Delivery Location: Within Xizi Aviation Plant, No. 277/189 Xinken Road, Qianjin Industrial Park, Qiantang District, Hangzhou City, Zhejiang Province, or other location designated by the Buyer.</w:t>
      </w:r>
    </w:p>
    <w:p w14:paraId="5226A905">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Mode of Transport: The Seller is responsible for transporting the goods to the delivery location designated by the Buyer via mode.</w:t>
      </w:r>
    </w:p>
    <w:p w14:paraId="7846BFA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V. Inspection, Acceptance, Installation, and Commissioning</w:t>
      </w:r>
    </w:p>
    <w:p w14:paraId="4D0AA521">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Acceptance Method</w:t>
      </w:r>
    </w:p>
    <w:p w14:paraId="3522152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 Pre-Acceptance: If the Buyer requires a pre-acceptance inspection before shipment, the Seller shall cooperate. The Buyer shall conduct a pre-acceptance inspection of the goods' internal and external quality, appearance, specifications, performance parameters, and quantity. This pre-acceptance does not constitute the Buyer's final acceptance of the goods' quality, specifications, performance, or quantity.</w:t>
      </w:r>
    </w:p>
    <w:p w14:paraId="74398BB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 Inspection upon Arrival: After receiving the goods, the Buyer shall count the quantity and open the packaging for inspection based on the contract and the packing list provided by the Seller. If shortages or incorrect parts are found, the Seller shall promptly supply the missing or correct parts after receiving notification from the Buyer, without affecting the agreed delivery time.</w:t>
      </w:r>
    </w:p>
    <w:p w14:paraId="498AA8C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 Final Acceptance: After receiving the goods, the Buyer shall organize the Seller to perform final acceptance inspection. Both parties shall carry out installation, commissioning, trial operation, and load testing according to the acceptance criteria specified in this contract and other acceptance requirements of the Buyer.</w:t>
      </w:r>
    </w:p>
    <w:p w14:paraId="26B8F5B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Whether for pre-acceptance, inspection upon arrival, or final acceptance, both parties shall maintain records, form relevant conclusions, and sign/seal for confirmation. Any losses incurred during acceptance due to quality issues shall be borne by the Seller.</w:t>
      </w:r>
    </w:p>
    <w:p w14:paraId="4183753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If third-party inspection or testing is required for pre-acceptance and/or final acceptance, the Seller shall be responsible and bear the testing costs, provided that such inspection agency is approved by the Buyer.</w:t>
      </w:r>
    </w:p>
    <w:p w14:paraId="4EEA769C">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Acceptance Criteria:</w:t>
      </w:r>
    </w:p>
    <w:p w14:paraId="60A349E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t>A: According to Buyer's drawings/standards for acceptance </w:t>
      </w:r>
      <w:r>
        <w:rPr>
          <w:rStyle w:val="7"/>
          <w:rFonts w:hint="default" w:ascii="Segoe UI" w:hAnsi="Segoe UI" w:eastAsia="Segoe UI" w:cs="Segoe UI"/>
          <w:b/>
          <w:bCs/>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t>B: According to Seller's drawings/standards for acceptance</w:t>
      </w:r>
    </w:p>
    <w:p w14:paraId="44D4B5B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t>C: According to manufacturer's drawings/standards for acceptance </w:t>
      </w:r>
      <w:r>
        <w:rPr>
          <w:rStyle w:val="7"/>
          <w:rFonts w:hint="default" w:ascii="Segoe UI" w:hAnsi="Segoe UI" w:eastAsia="Segoe UI" w:cs="Segoe UI"/>
          <w:b/>
          <w:bCs/>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t>D: Other:</w:t>
      </w:r>
    </w:p>
    <w:p w14:paraId="501F4D5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Note</w:t>
      </w:r>
      <w:r>
        <w:rPr>
          <w:rFonts w:hint="default" w:ascii="Segoe UI" w:hAnsi="Segoe UI" w:eastAsia="Segoe UI" w:cs="Segoe UI"/>
          <w:i w:val="0"/>
          <w:iCs w:val="0"/>
          <w:caps w:val="0"/>
          <w:color w:val="0F1115"/>
          <w:spacing w:val="0"/>
          <w:sz w:val="12"/>
          <w:szCs w:val="12"/>
          <w:shd w:val="clear" w:fill="FFFFFF"/>
        </w:rPr>
        <w:t>: The acceptance information shall include, but not be limited to, the following, which the Seller shall provide.</w:t>
      </w:r>
    </w:p>
    <w:p w14:paraId="2241E07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Approved design drawings</w:t>
      </w:r>
    </w:p>
    <w:p w14:paraId="5C55945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Equipment operation manual</w:t>
      </w:r>
    </w:p>
    <w:p w14:paraId="2C99075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 Equipment common fault and repair instructions (including fault codes)</w:t>
      </w:r>
    </w:p>
    <w:p w14:paraId="1A02EF6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 Safety inspection certificate (if required)</w:t>
      </w:r>
    </w:p>
    <w:p w14:paraId="6B8E342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 Quality guarantee certificates for purchased parts, manuals and quality certificates for instruments (if any)</w:t>
      </w:r>
    </w:p>
    <w:p w14:paraId="6267D21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 List and drawings of equipment wearing parts</w:t>
      </w:r>
    </w:p>
    <w:p w14:paraId="648BC06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 List of wearing parts spares (including supplier list for spare parts)</w:t>
      </w:r>
    </w:p>
    <w:p w14:paraId="3B91169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(8) Purchase and replacement cycles for important components.</w:t>
      </w:r>
    </w:p>
    <w:p w14:paraId="2FF2435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Acceptance Time: The Seller shall complete installation and commissioning within days from the date the goods arrive at the Buyer's factory, ensuring the equipment reaches normal operating condition.</w:t>
      </w:r>
    </w:p>
    <w:p w14:paraId="6C4F34C6">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Whether the equipment can operate normally and meet the expected results is the ultimate criterion for determining the acceptability of the goods. Before signing this contract, the Buyer shall inform the Seller of the working environment, parameter requirements, and functional requirements for this equipment. The Seller shall provide the contract goods based on these requirements communicated by the Buyer. If, due to reasons attributable solely to the Seller, the equipment cannot operate normally or meet the expected results, the equipment shall be deemed unqualified.</w:t>
      </w:r>
    </w:p>
    <w:p w14:paraId="7AEF8753">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Passing the acceptance inspection does not relieve the Seller of its warranty obligations during the warranty period or its liability for the equipment during its service life.</w:t>
      </w:r>
    </w:p>
    <w:p w14:paraId="6DE1DC5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VI. Warranty Period and After-Sales Service</w:t>
      </w:r>
    </w:p>
    <w:p w14:paraId="10FC854F">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After equipment installation, commissioning, and acceptance, the Seller shall provide corresponding training to the Buyer according to the requirements of the technical agreement.</w:t>
      </w:r>
    </w:p>
    <w:p w14:paraId="5F8E634A">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Warranty Period: months from the date of signing the Final Acceptance Report. During the warranty period, if quality issues arise with the equipment, the Buyer has the right to require the Seller to repair or replace the equipment as per the specific circumstances.</w:t>
      </w:r>
    </w:p>
    <w:p w14:paraId="0DCDEECB">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Warranty Liability: During the warranty period, the Seller shall provide free repair and maintenance services. The Seller shall be responsible for repairing and bearing all costs for any quality issues or failures caused by defects in design, materials, workmanship, or components.</w:t>
      </w:r>
    </w:p>
    <w:p w14:paraId="6E133252">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During the warranty period, emergency repairs shall be completed within hours of arrival at the site, general issues shall be resolved within hours, and major issues within working days. The Seller shall provide uninterrupted service until the warranty period ends. If the Seller fails to repair promptly during the warranty period for reasons other than those attributable to the Buyer, the Buyer has the right to engage other entities for repair. The resulting reasonable costs shall be borne by the Seller, and the Buyer has the right to deduct this amount from the warranty deposit. Such repairs shall not affect the Seller's future responsibilities for repair, inspection, maintenance, and other related services for the goods under this contract, nor its other obligations and responsibilities under this contract.</w:t>
      </w:r>
    </w:p>
    <w:p w14:paraId="460A04EA">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After the warranty period expires, the Seller shall continue to provide various repair services upon notification from the Buyer. The repair cost standards shall be negotiated separately. If the Seller fails to fulfill the above obligations promptly within the agreed timeframe, the Buyer has the right to dispose of the goods and retain the right of recourse under the law and this contract.</w:t>
      </w:r>
    </w:p>
    <w:p w14:paraId="1BBDBBA4">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After the Buyer accepts the contract goods, the Seller shall maintain the supply of parts and components necessary for repair for years.</w:t>
      </w:r>
    </w:p>
    <w:p w14:paraId="558D2D8B">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During the execution of this contract and the reasonable period of equipment use, the Seller shall promptly answer and resolve technical issues related to the contract goods.</w:t>
      </w:r>
    </w:p>
    <w:p w14:paraId="32F54024">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the warranty period and after-sales service in the technical agreement are superior to those in this contract, the provisions of the technical agreement shall prevail.</w:t>
      </w:r>
    </w:p>
    <w:p w14:paraId="3CFD9DC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VII. Default Liability</w:t>
      </w:r>
    </w:p>
    <w:p w14:paraId="71BBAD4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the Seller fails to deliver on time, or fails to complete installation and commissioning on time, or fails to pass acceptance on time (except for reasons solely attributable to the Buyer), it shall pay liquidated damages equal to 0.2% of the total contract value per day of delay. If the delay exceeds 45 days, the Buyer has the right to unilaterally terminate the contract. The Seller shall refund all payments made by the Buyer and pay liquidated damages equal to 20% of the total contract value. If the liquidated damages are insufficient to cover the actual losses incurred by the Buyer (including legal fees), the Seller shall make up the difference within one month.</w:t>
      </w:r>
    </w:p>
    <w:p w14:paraId="4855B771">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the goods fail the acceptance inspection for reasons other than those attributable to the Buyer, the Seller shall pay the Buyer liquidated damages equal to 0.5% of the total contract value and replace the goods within 5 days to meet contract requirements. If, after replacement, the goods still fail the acceptance inspection, the Buyer has the right to choose:</w:t>
      </w:r>
    </w:p>
    <w:p w14:paraId="0878F2F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Allow the Seller a second rectification. If acceptance is passed, the warranty period shall be extended by one year; if acceptance fails again, sub-clause (2) of this clause applies.</w:t>
      </w:r>
    </w:p>
    <w:p w14:paraId="54DDEB9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Unilaterally terminate the contract. The Seller shall refund all payments made by the Buyer and pay liquidated damages equal to 20% of the total contract value. If the liquidated damages are insufficient to cover the losses incurred by the Buyer (including indirect losses), the Seller shall make up the difference within one month.</w:t>
      </w:r>
    </w:p>
    <w:p w14:paraId="33BE980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major quality issues occur twice (including twice) or more during the warranty period, or if general quality issues occur more than four times (including four times) during the warranty period, the Buyer has the right to unilaterally terminate the contract. The Seller shall refund all payments made by the Buyer and pay liquidated damages equal to 20% of the total contract value.</w:t>
      </w:r>
    </w:p>
    <w:p w14:paraId="486335A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As used in this clause, "major quality issue" means a failure of a main component that prevents the equipment from normal operation. "General quality issue" means a problem with one or more components during operation that causes operational instability requiring repair. This clause does not apply if the quality issues described are caused by the Buyer.</w:t>
      </w:r>
    </w:p>
    <w:p w14:paraId="3A01FBF0">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the invoices issued by the Seller are non-compliant, illegal, or suspected of being fraudulent, the Seller shall pay liquidated damages to the Buyer of RMB . If the liquidated damages are insufficient to compensate the Buyer for the losses incurred, the Seller shall also pay compensation, without relieving the Seller of its obligation to issue formal and legal invoices. If the Seller fails to deliver the invoices promptly to the Buyer after issuance, causing losses to the Buyer, the Seller shall bear corresponding compensation liability.</w:t>
      </w:r>
    </w:p>
    <w:p w14:paraId="026CE330">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the Seller fails to perform other obligations stipulated in the contract and fails to rectify its default within 7 days after receiving a rectification notice from the Buyer, the Buyer has the right to terminate the contract, require the Seller to refund payments made by the Buyer, and hold the Seller liable for liquidated damages equal to 20% of the total contract value. If the liquidated damages are insufficient to cover the losses incurred by the Buyer, the Seller shall also pay compensation.</w:t>
      </w:r>
    </w:p>
    <w:p w14:paraId="6EE7002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the Seller fails to provide technical data on time as agreed in this contract, or if the data provided is untrue, inaccurate, or incomplete, and fails to supplement it within the delivery deadline for the respective batch, the Seller shall pay liquidated damages to the Buyer of RMB .</w:t>
      </w:r>
    </w:p>
    <w:p w14:paraId="7A7A54D1">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Unless caused by force majeure or otherwise agreed in this contract, if either party unilaterally terminates this contract, it shall pay liquidated damages to the other party equal to 20% of the total contract value.</w:t>
      </w:r>
    </w:p>
    <w:p w14:paraId="7938CAAE">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Seller shall perform its obligations promptly within 5 days after receiving the notice of termination from the Buyer. Otherwise, the Buyer retains the right to pursue such recourse (requiring the Seller to refund the purchase price, pay liquidated damages equal to 20% of the total contract value, and/or pay compensation) within the statutory period and has the right to dispose of the goods.</w:t>
      </w:r>
    </w:p>
    <w:p w14:paraId="74AD9DA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VIII. Force Majeure</w:t>
      </w:r>
    </w:p>
    <w:p w14:paraId="62AB5860">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either party is prevented from executing the contract due to force majeure events such as war, severe fire, flood, typhoon, earthquake, etc., the contract performance period may be extended by a period mutually agreed upon by both parties, equivalent to the time affected by the event. The Seller's inability to obtain any necessary export license or other government authorization for the products is not considered force majeure.</w:t>
      </w:r>
    </w:p>
    <w:p w14:paraId="377F85A0">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affected party shall notify the other party by email or other effective written means as soon as possible after the occurrence of the force majeure event and shall send a certificate issued by the relevant authority or other document sufficient to prove the force majeure event by registered mail to the other party for review within 14 calendar days. If the impact of the force majeure event lasts for more than 90 calendar days, both parties shall negotiate to reach an agreement on further execution or termination of the contract within a reasonable timeframe.</w:t>
      </w:r>
    </w:p>
    <w:p w14:paraId="3BCC294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IX. Intellectual Property</w:t>
      </w:r>
    </w:p>
    <w:p w14:paraId="27B9AAF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Seller guarantees that it has the right to dispose of the goods and related intellectual property under this contract as stipulated and that the Buyer's use of the goods, services, or any part thereof will not be subject to third-party claims regarding patent, trademark, or proprietary technology infringement. If any third party raises such infringement claims, the Seller shall negotiate with the third party and bear all resulting legal liabilities and expenses (including but not limited to litigation costs, direct and indirect economic losses, reasonable attorney fees, and third-party compensation), unless caused by the Buyer.</w:t>
      </w:r>
    </w:p>
    <w:p w14:paraId="0C05E81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X. Dispute Resolution</w:t>
      </w:r>
    </w:p>
    <w:p w14:paraId="3F9C0CA0">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All disputes arising in connection with or related to this contract during its execution shall be settled through friendly negotiation between the parties. If settlement cannot be reached through negotiation, the dispute shall be submitted to the competent people's court in the Buyer's domicile for litigation.</w:t>
      </w:r>
    </w:p>
    <w:p w14:paraId="04557D7B">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either party breaches the contract, the non-breaching party's expenses incurred for enforcing its rights, including but not limited to litigation costs, attorney fees, notary fees, travel expenses, etc., shall be borne by the breaching party.</w:t>
      </w:r>
    </w:p>
    <w:p w14:paraId="40BBBDC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XI. Prohibition of Commercial Bribery</w:t>
      </w:r>
    </w:p>
    <w:p w14:paraId="15629D32">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During the business dealings between the parties, including but not limited to contract negotiation, signing, and performance, the Seller shall not give items, cash, or any other benefits to the Buyer's personnel.</w:t>
      </w:r>
    </w:p>
    <w:p w14:paraId="0E9E5C64">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the Seller violates the above commitment, the Buyer has the right to deduct the performance bond (if any) and the unpaid contract amount, and the Buyer has the right to unilaterally terminate all contracts signed between the parties and hold the Seller liable for liquidated damages as stipulated in Article of this contract.</w:t>
      </w:r>
    </w:p>
    <w:p w14:paraId="3ED4A0B0">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the Seller engages in bribery, once discovered, the Buyer has the right to deduct an amount equivalent to twice the bribery amount from the contract price and reserves the right to pursue further liability against the Seller.</w:t>
      </w:r>
    </w:p>
    <w:p w14:paraId="2C16FAB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XII. Miscellaneous</w:t>
      </w:r>
    </w:p>
    <w:p w14:paraId="324BB648">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Guarantees</w:t>
      </w:r>
    </w:p>
    <w:p w14:paraId="3400D6C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The Seller guarantees that the contract goods are new, of reliable quality, suitable for the intended purpose specified in the contract, and conform to the provisions of relevant documents.</w:t>
      </w:r>
    </w:p>
    <w:p w14:paraId="421092E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The Seller guarantees that the technical data provided shall be complete, clear, and correct, and shall meet the requirements of the Buyer for trial operation, performance testing, operation, and maintenance of the contract goods.</w:t>
      </w:r>
    </w:p>
    <w:p w14:paraId="4028E0A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 The Seller guarantees to dispatch qualified technical personnel promptly to provide technical services and training for the installation, trial operation, performance testing, acceptance, operation, and maintenance of the contract goods.</w:t>
      </w:r>
    </w:p>
    <w:p w14:paraId="55B0271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 The Seller shall ensure that any disputes related to technical patents or other intellectual property rights concerning the goods are not the responsibility of the Buyer.</w:t>
      </w:r>
    </w:p>
    <w:p w14:paraId="235716E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Export License</w:t>
      </w:r>
    </w:p>
    <w:p w14:paraId="177C5CA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Three months before shipment, the Seller shall obtain a valid equipment export license, or provide a color printout of the official export license for the contract goods from the Seller's government; if a valid equipment export license cannot be obtained three months before shipment, the Buyer has the right to confiscate the performance bond and terminate the contract (except where the nature of the goods falls under the scope of exemption from export licensing requirements under relevant export control laws and regulations, such as not containing controlled items, where no license is legally required). If the Seller fails to present a valid export license to the Buyer three months before shipment, it shall submit a written application to the Buyer with sufficient supporting documents approved by the Buyer and obtain the Buyer's written consent.</w:t>
      </w:r>
    </w:p>
    <w:p w14:paraId="7AEA7EF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Obtaining the export license or authorization will be the Seller's responsibility; however, the Buyer will provide necessary assistance within the Seller's reasonable request. If any necessary export license or other government authorization is denied, the Seller shall notify the Buyer in writing within 3 working days after receiving notification. The Buyer has the right to terminate the contract, requiring the Seller to refund all paid amounts within 15 calendar days, and has the right to require the Seller to pay interest on such amounts from the date of payment until the date the Seller or other financial institution returns them, calculated based on a 360-day year, at an annual interest rate of 5%.</w:t>
      </w:r>
    </w:p>
    <w:p w14:paraId="10E60F45">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This contract is executed in copies, with each party holding copies, and shall take effect upon affixing the official seals of both parties. Once signed, both the Buyer and Seller shall strictly adhere to the contract terms and shall not unilaterally alter the provisions listed in the contract. Any additions, deletions, or modifications shall be made through a separate supplementary contract.</w:t>
      </w:r>
    </w:p>
    <w:p w14:paraId="55277891">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Appendices that form an integral part of this contract have the same legal validity as this contract:</w:t>
      </w:r>
    </w:p>
    <w:p w14:paraId="5A3D4E1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w:t>
      </w:r>
    </w:p>
    <w:p w14:paraId="43BB513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w:t>
      </w:r>
    </w:p>
    <w:p w14:paraId="04BB3CF0">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In case of conflict between the Technical Agreement and the main contract, the stricter standard shall prevail. If the strictness of the conflicting terms cannot be determined, the interpretation shall favor the Buyer (Party A).</w:t>
      </w:r>
    </w:p>
    <w:p w14:paraId="72AB51B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This contract is printed. Handwritten additions, deletions, or modifications are invalid unless both parties have signed/sealed at the modification points.</w:t>
      </w:r>
    </w:p>
    <w:p w14:paraId="3B19544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Buyer: Seller:</w:t>
      </w:r>
    </w:p>
    <w:p w14:paraId="4224F6D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Authorized Representative: Authorized Representative:</w:t>
      </w:r>
    </w:p>
    <w:p w14:paraId="169F762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Date: Year Month Day Date: Year Month Day</w:t>
      </w:r>
    </w:p>
    <w:p w14:paraId="25875FB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Appendix: Confidentiality Agreement</w:t>
      </w:r>
    </w:p>
    <w:p w14:paraId="6516DF6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Confidentiality Agreement</w:t>
      </w:r>
    </w:p>
    <w:p w14:paraId="44E489E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Party A: Zhejiang Xizi Aviation Manufacturing Co., Ltd.</w:t>
      </w:r>
    </w:p>
    <w:p w14:paraId="580A7FA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Address: No. 277, Xinken Road, Qianjin Industrial Park, Jiangdong Base, Hangzhou Economic and Technological Development Zone</w:t>
      </w:r>
    </w:p>
    <w:p w14:paraId="7D4CC8E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Legal Representative: Wang Kefei</w:t>
      </w:r>
    </w:p>
    <w:p w14:paraId="5858F5E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Party B:</w:t>
      </w:r>
    </w:p>
    <w:p w14:paraId="2E5F8F6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Address:</w:t>
      </w:r>
    </w:p>
    <w:p w14:paraId="1DB9F1E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Legal Representative:</w:t>
      </w:r>
    </w:p>
    <w:p w14:paraId="3469C3B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WHEREAS, business dealings currently exist or may exist in the future between Party A and Party B, and considering that Party A may disclose or provide certain information and materials to Party B before or during their cooperation, both parties, based on principles of equality, voluntariness, good faith, and fairness, have reached the following agreement through friendly negotiation regarding the confidentiality of such information and materials, to be jointly observed:</w:t>
      </w:r>
    </w:p>
    <w:p w14:paraId="298C32E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1. Definitions</w:t>
      </w:r>
    </w:p>
    <w:p w14:paraId="0B39CDA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1.1 Activities under this Agreement: Unless otherwise specified, activities under this Agreement refer to all activities conducted by the parties for the purpose of evaluating the possibility of establishing technical cooperation, service, procurement supply, or other business relationships, and for executing such established business relationships. This includes, but is not limited to, consultations, meetings, signing agreements, execution, performance, and a series of activities in any form.</w:t>
      </w:r>
    </w:p>
    <w:p w14:paraId="34C23C5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 Confidential Information: Refers to any business, technical, or other information owned or held by Party A or its affiliates, disclosed (or learned by Party B during interactions with Party A regarding activities under this Agreement) that meets one of the following conditions:</w:t>
      </w:r>
    </w:p>
    <w:p w14:paraId="7A62F5C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1.2.1 Marked as confidential, proprietary, or with similar identifiers at the time of disclosure (or when learned) by Party A;</w:t>
      </w:r>
    </w:p>
    <w:p w14:paraId="5E0D323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1.2.2 Disclosed (or learned) by Party A under circumstances of confidentiality;</w:t>
      </w:r>
    </w:p>
    <w:p w14:paraId="5597037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1.2.3 Reasonably understood as confidential information of Party A based on the business judgment of Party B;</w:t>
      </w:r>
    </w:p>
    <w:p w14:paraId="0E6095C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1.2.4 Confirmed as confidential information in writing or other tangible form; or</w:t>
      </w:r>
    </w:p>
    <w:p w14:paraId="1FA4DED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1.2.5 Information derived from the above information.</w:t>
      </w:r>
    </w:p>
    <w:p w14:paraId="775A4CC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"Confidential Information" includes, but is not limited to: any technical information disclosed by Party A or its affiliates to Party B or its employees before or after signing this agreement, such as R&amp;D designs, product design concepts/ideas, products and their specifications, data, manufacturing processes, quality control methods, models, molds and mold design drawings, samples, drafts, instructions, methods, patents; marketing requirements and strategies, product plans and prices, customer lists, inventory, supplier lists, quantities and prices of products/services already purchased or to be purchased, potential business development directions, intended entry fields, customer credit information, issues and solutions during trials or tests, trial or test results, negotiation content, meeting minutes, operational management systems and processes, and other business information; other information disclosed by Party A that requires confidentiality obligations to third parties. This applies regardless of whether the information is disclosed in written, oral, graphical, electromagnetic, or any other form.</w:t>
      </w:r>
    </w:p>
    <w:p w14:paraId="28B9ED4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1.3 Affiliate: Means a company controlled by Party A, or controlling Party A, or under common control with Party A, or under common control with Party A. "Company" means any company, enterprise, or other legal entity; "control" means the direct or indirect ability to influence the management of the mentioned company, whether through ownership, voting shares, contract, or otherwise.</w:t>
      </w:r>
    </w:p>
    <w:p w14:paraId="040A80C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2. Exceptions</w:t>
      </w:r>
    </w:p>
    <w:p w14:paraId="3DD8F21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2.1 If Party B has written evidence, the confidentiality and non-use obligations under this agreement do not apply to the following information:</w:t>
      </w:r>
    </w:p>
    <w:p w14:paraId="0F8C517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2.1.1 The confidential information becomes publicly known without fault of Party B;</w:t>
      </w:r>
    </w:p>
    <w:p w14:paraId="39D1D3C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2.1.2 Independently and legally obtained by Party B from a third party;</w:t>
      </w:r>
    </w:p>
    <w:p w14:paraId="2A84150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2.1.3 Developed by Party B independently and unrelated to the information provided by Party A;</w:t>
      </w:r>
    </w:p>
    <w:p w14:paraId="0D02E40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2.1.4 The confidential information was provided by Party A to a third party without any obligation of confidentiality.</w:t>
      </w:r>
    </w:p>
    <w:p w14:paraId="4916C48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2.2 If Party B is required to disclose confidential information based on laws, regulations, judgments, rulings (including in response to subpoenas, court or government proceedings), or stock exchange requirements, Party B shall promptly notify Party A in writing, allowing Party A to seek appropriate protective measures, and shall provide reasonable assistance in doing so. After such protective measures are obtained, Party B's disclosure shall be limited to the extent not covered by the protective measures; Party A shall bear its own legal costs in seeking protection or providing assistance.</w:t>
      </w:r>
    </w:p>
    <w:p w14:paraId="04E64AF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 Warranties</w:t>
      </w:r>
    </w:p>
    <w:p w14:paraId="026B094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Party B warrants regarding the Confidential Information obtained from Party A as follows:</w:t>
      </w:r>
    </w:p>
    <w:p w14:paraId="5EA86E6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3.1 To maintain the confidentiality of this agreement, its appendices, and all Confidential Information learned in various ways;</w:t>
      </w:r>
    </w:p>
    <w:p w14:paraId="3619174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 Its current confidentiality system is sufficient to protect the Confidential Information;</w:t>
      </w:r>
    </w:p>
    <w:p w14:paraId="309C108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3.3 Not to disclose the Confidential Information (or permit or allow others to disclose it) to any person, except those who "need to know" for work purposes: (1) senior management or employees of Party B directly involved in activities under this agreement; or (2) professional consultants providing services to Party B with prior written approval from Party A; or (3) senior management or employees of Party B's affiliates directly involved in activities under this agreement;</w:t>
      </w:r>
    </w:p>
    <w:p w14:paraId="5006FE2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3.4 Not to use the Confidential Information (nor permit or allow others to use it) for purposes other than those related to the activities under this agreement, including but not limited to copying, reverse engineering, reverse assembling, or reverse deriving all or part of this Confidential Information;</w:t>
      </w:r>
    </w:p>
    <w:p w14:paraId="2B08735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3.5 Not to copy, reproduce, or store the Confidential Information in any data storage or retrieval system when Party A has explicitly indicated that it should not be copied, reproduced, or stored at the time of disclosure;</w:t>
      </w:r>
    </w:p>
    <w:p w14:paraId="4E3CCD6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3.6 Upon completion of the activities under this agreement or upon request by Party A, to return or delete all records or materials containing Confidential Information (whether in writing, disk storage, or other forms) and to ensure others do the same; upon request by Party A, to provide written assurance that all such records or materials have been returned or deleted;</w:t>
      </w:r>
    </w:p>
    <w:p w14:paraId="0CBCEB3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3.7 Upon request by Party A, to sign other relevant agreements regarding any part of the Confidential Information disclosed by Party A based on third-party licenses;</w:t>
      </w:r>
    </w:p>
    <w:p w14:paraId="61EE165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3.8 To inform and effectively bind the persons mentioned in clause 3.3 to assume the same confidentiality obligations as stipulated in this agreement and to sign written confidentiality agreements or commitments with a level of protection not less than that of this agreement. To provide the text of such agreements or commitments upon request by Party A. If such persons exceed their authority in using or disclosing Confidential Information, Party B shall be jointly and severally liable with the actor.</w:t>
      </w:r>
    </w:p>
    <w:p w14:paraId="190E39A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3.9 Ownership of the Confidential Information belongs to Party A. Upon discovering any unauthorized use or disclosure of Party A's Confidential Information, Party B shall immediately notify Party A and assist Party A in regaining ownership of the Confidential Information through various reasonable means and preventing the recurrence of such incidents.</w:t>
      </w:r>
    </w:p>
    <w:p w14:paraId="47A33BE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4. Representations</w:t>
      </w:r>
    </w:p>
    <w:p w14:paraId="0500DEC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4.1 All rights, titles, and interests in the Confidential Information belong to Party A. Except for the rights to use in the manner and scope stipulated in this agreement, Party B is not granted any other rights or licenses, whether express or implied, regarding the Confidential Information.</w:t>
      </w:r>
    </w:p>
    <w:p w14:paraId="3D846C4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4.2 Party A makes no warranty, express or implied, regarding any information provided to Party B, regardless of its identification or marking, including but not limited to warranties of non-infringement, merchantability, and/or fitness for a particular purpose.</w:t>
      </w:r>
    </w:p>
    <w:p w14:paraId="59440C7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4.3 Neither Party A nor its affiliates shall be liable for any damages related to the information provided to Party B, including but not limited to direct, indirect, incidental, or consequential damages (including loss of profits, business interruption, etc.), regardless of whether such damages are based on contract, tort, or any other legal theory, and regardless of whether notice has been given regarding the possibility of such damages. Party A and its affiliates shall not be liable for any claims made by third parties related to the information.</w:t>
      </w:r>
    </w:p>
    <w:p w14:paraId="39A6F73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4.4 The signing of this agreement does not imply, contain, or suggest any commitment by either party to establish any business relationship with the other. If the parties intend to establish any commercial relationship, they shall enter into a separate agreement.</w:t>
      </w:r>
    </w:p>
    <w:p w14:paraId="53065F7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4.5 Party B acknowledges that its breach of this agreement may cause irreparable harm to Party A for which monetary damages alone would not provide adequate relief. Therefore, notwithstanding the provisions on default, in the event of or threatened breach by Party B, Party A may seek injunctive relief from a court in addition to other available remedies.</w:t>
      </w:r>
    </w:p>
    <w:p w14:paraId="5A68B11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5. Confidentiality Period</w:t>
      </w:r>
    </w:p>
    <w:p w14:paraId="2E0A600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5.1 Party B shall continuously bear the confidentiality obligations regarding Confidential Information under this agreement, unless (1) Party A explicitly states in writing that specific Confidential Information disclosed no longer needs to be kept confidential, or (2) the confidentiality period for specific Confidential Information has expired or falls under the exceptions specified in Article 2.</w:t>
      </w:r>
    </w:p>
    <w:p w14:paraId="6E6A919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6. Remedies</w:t>
      </w:r>
    </w:p>
    <w:p w14:paraId="3CC4BB2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6.1 If Party B violates the non-use and confidentiality obligations of this agreement, Party A may request handling as follows:</w:t>
      </w:r>
    </w:p>
    <w:p w14:paraId="1117308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6.1.1 At Party B's expense, take effective measures as instructed by Party A to maintain the confidentiality of the Confidential Information.</w:t>
      </w:r>
    </w:p>
    <w:p w14:paraId="276BF84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6.1.2 Party B pays Party A liquidated damages of RMB 100,000.00; if Party B provides or discloses the Confidential Information to a competitor of Party A, the liquidated damages shall be increased to RMB 200,000.00.</w:t>
      </w:r>
    </w:p>
    <w:p w14:paraId="53EF1E5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6.1.3 If the agreed liquidated damages are insufficient to compensate Party A for its losses, Party B shall continue to compensate for the losses. As used herein, "losses" include but are not limited to: reasonable investigation, legal proceedings, attorney fees, and other resulting expenses, costs, losses, or damages.</w:t>
      </w:r>
    </w:p>
    <w:p w14:paraId="75D588F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6.2 The above handling does not affect Party A's rights to take other remedial measures under this agreement or relevant laws.</w:t>
      </w:r>
    </w:p>
    <w:p w14:paraId="58D9AEF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7. General Provisions</w:t>
      </w:r>
    </w:p>
    <w:p w14:paraId="4501E0D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7.1 This agreement is binding upon the successors and permitted assigns of each party. However, neither party may assign all or part of this agreement in any form without the prior written consent of the other party.</w:t>
      </w:r>
    </w:p>
    <w:p w14:paraId="1ED5EEA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7.2 This agreement constitutes the entire understanding and agreement between the parties regarding the subject matter hereof and supersedes all prior agreements, representations, or communications in any form relating to such subject matter. No modification or amendment to this agreement shall be valid or binding on the parties unless made in writing, executed by the official seals or authorized representatives of both parties.</w:t>
      </w:r>
    </w:p>
    <w:p w14:paraId="58B9663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7.3 This agreement shall be governed by and interpreted in accordance with the laws of Mainland China (excluding Hong Kong and Macau). Any disputes arising out of or in connection with this agreement, if not resolved through negotiation, shall be submitted to the court located in Party A's domicile for jurisdiction and adjudication.</w:t>
      </w:r>
    </w:p>
    <w:p w14:paraId="5E1E7F2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7.4 This agreement is executed in duplicate and shall take effect from the effective date indicated on the last page after being signed by both parties.</w:t>
      </w:r>
    </w:p>
    <w:p w14:paraId="723DCE0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Party A: Zhejiang Xizi Aviation Manufacturing Co., Ltd.</w:t>
      </w:r>
    </w:p>
    <w:p w14:paraId="5E468F3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Signature of Legal Representative or Authorized Representative:</w:t>
      </w:r>
    </w:p>
    <w:p w14:paraId="5D8DA98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Date:</w:t>
      </w:r>
    </w:p>
    <w:p w14:paraId="227B85F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Party B:</w:t>
      </w:r>
    </w:p>
    <w:p w14:paraId="720FA0F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Signature of Legal Representative or Authorized Representative:</w:t>
      </w:r>
    </w:p>
    <w:p w14:paraId="5AF3BF7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Date:</w:t>
      </w:r>
    </w:p>
    <w:p w14:paraId="1BBC308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Chapter VIII Schedule of Requirements and Technical Specifications</w:t>
      </w:r>
    </w:p>
    <w:p w14:paraId="05481F6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Bidding Instructions:</w:t>
      </w:r>
    </w:p>
    <w:p w14:paraId="275A45C7">
      <w:pPr>
        <w:pStyle w:val="4"/>
        <w:keepNext w:val="0"/>
        <w:keepLines w:val="0"/>
        <w:widowControl/>
        <w:suppressLineNumbers w:val="0"/>
        <w:spacing w:before="0" w:beforeAutospacing="0" w:after="0" w:afterAutospacing="0"/>
        <w:ind w:left="0" w:right="0"/>
      </w:pPr>
      <w:r>
        <w:rPr>
          <w:rStyle w:val="7"/>
          <w:rFonts w:hint="default" w:ascii="Segoe UI" w:hAnsi="Segoe UI" w:eastAsia="Segoe UI" w:cs="Segoe UI"/>
          <w:b/>
          <w:bCs/>
          <w:i w:val="0"/>
          <w:iCs w:val="0"/>
          <w:caps w:val="0"/>
          <w:color w:val="0F1115"/>
          <w:spacing w:val="0"/>
          <w:sz w:val="12"/>
          <w:szCs w:val="12"/>
          <w:shd w:val="clear" w:fill="FFFFFF"/>
        </w:rPr>
        <w:t>"*" Clauses - Critical Specifications</w:t>
      </w:r>
    </w:p>
    <w:p w14:paraId="555C5C9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Clauses marked with "*" in the bidding documents are critical specifications. Any deviation from these critical specifications will result in bid rejection. Bidders shall submit </w:t>
      </w:r>
      <w:r>
        <w:rPr>
          <w:rStyle w:val="7"/>
          <w:rFonts w:hint="default" w:ascii="Segoe UI" w:hAnsi="Segoe UI" w:eastAsia="Segoe UI" w:cs="Segoe UI"/>
          <w:b/>
          <w:bCs/>
          <w:i w:val="0"/>
          <w:iCs w:val="0"/>
          <w:caps w:val="0"/>
          <w:color w:val="0F1115"/>
          <w:spacing w:val="0"/>
          <w:sz w:val="12"/>
          <w:szCs w:val="12"/>
          <w:shd w:val="clear" w:fill="FFFFFF"/>
        </w:rPr>
        <w:t>detailed technical solutions</w:t>
      </w:r>
      <w:r>
        <w:rPr>
          <w:rFonts w:hint="default" w:ascii="Segoe UI" w:hAnsi="Segoe UI" w:eastAsia="Segoe UI" w:cs="Segoe UI"/>
          <w:i w:val="0"/>
          <w:iCs w:val="0"/>
          <w:caps w:val="0"/>
          <w:color w:val="0F1115"/>
          <w:spacing w:val="0"/>
          <w:sz w:val="12"/>
          <w:szCs w:val="12"/>
          <w:shd w:val="clear" w:fill="FFFFFF"/>
        </w:rPr>
        <w:t> and supporting technical materials responding to the critical technical specifications in the bidding document </w:t>
      </w:r>
      <w:r>
        <w:rPr>
          <w:rStyle w:val="7"/>
          <w:rFonts w:hint="default" w:ascii="Segoe UI" w:hAnsi="Segoe UI" w:eastAsia="Segoe UI" w:cs="Segoe UI"/>
          <w:b/>
          <w:bCs/>
          <w:i w:val="0"/>
          <w:iCs w:val="0"/>
          <w:caps w:val="0"/>
          <w:color w:val="0F1115"/>
          <w:spacing w:val="0"/>
          <w:sz w:val="12"/>
          <w:szCs w:val="12"/>
          <w:shd w:val="clear" w:fill="FFFFFF"/>
        </w:rPr>
        <w:t>on an item-by-item basis</w:t>
      </w:r>
      <w:r>
        <w:rPr>
          <w:rFonts w:hint="default" w:ascii="Segoe UI" w:hAnsi="Segoe UI" w:eastAsia="Segoe UI" w:cs="Segoe UI"/>
          <w:i w:val="0"/>
          <w:iCs w:val="0"/>
          <w:caps w:val="0"/>
          <w:color w:val="0F1115"/>
          <w:spacing w:val="0"/>
          <w:sz w:val="12"/>
          <w:szCs w:val="12"/>
          <w:shd w:val="clear" w:fill="FFFFFF"/>
        </w:rPr>
        <w:t>. Supporting technical materials should be based on the manufacturer's publicly available printed materials or inspection reports issued by testing institutions. Any supporting materials not meeting these requirements will be considered invalid, and the bid will be rejected. If the bidder's bidding documents do not respond to the critical commercial and technical clauses (parameters) specified in the bidding document, or if technical support materials are not provided for critical technical clauses (parameters), clarifications or post-submission supplementation will not be permitted.</w:t>
      </w:r>
    </w:p>
    <w:p w14:paraId="1E85870F">
      <w:pPr>
        <w:pStyle w:val="4"/>
        <w:keepNext w:val="0"/>
        <w:keepLines w:val="0"/>
        <w:widowControl/>
        <w:suppressLineNumbers w:val="0"/>
        <w:spacing w:before="0" w:beforeAutospacing="0" w:after="0" w:afterAutospacing="0"/>
        <w:ind w:left="0" w:right="0"/>
      </w:pPr>
      <w:r>
        <w:rPr>
          <w:rStyle w:val="7"/>
          <w:rFonts w:hint="default" w:ascii="Segoe UI" w:hAnsi="Segoe UI" w:eastAsia="Segoe UI" w:cs="Segoe UI"/>
          <w:b/>
          <w:bCs/>
          <w:i w:val="0"/>
          <w:iCs w:val="0"/>
          <w:caps w:val="0"/>
          <w:color w:val="0F1115"/>
          <w:spacing w:val="0"/>
          <w:sz w:val="12"/>
          <w:szCs w:val="12"/>
          <w:shd w:val="clear" w:fill="FFFFFF"/>
        </w:rPr>
        <w:t>Non-"*" Clauses - General Specifications</w:t>
      </w:r>
    </w:p>
    <w:p w14:paraId="7D9ADA3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Bidders shall specify, in the </w:t>
      </w:r>
      <w:r>
        <w:rPr>
          <w:rStyle w:val="7"/>
          <w:rFonts w:hint="default" w:ascii="Segoe UI" w:hAnsi="Segoe UI" w:eastAsia="Segoe UI" w:cs="Segoe UI"/>
          <w:b/>
          <w:bCs/>
          <w:i w:val="0"/>
          <w:iCs w:val="0"/>
          <w:caps w:val="0"/>
          <w:color w:val="0F1115"/>
          <w:spacing w:val="0"/>
          <w:sz w:val="12"/>
          <w:szCs w:val="12"/>
          <w:shd w:val="clear" w:fill="FFFFFF"/>
        </w:rPr>
        <w:t>Format IV-5. Technical Specifications Response/Deviation Form</w:t>
      </w:r>
      <w:r>
        <w:rPr>
          <w:rFonts w:hint="default" w:ascii="Segoe UI" w:hAnsi="Segoe UI" w:eastAsia="Segoe UI" w:cs="Segoe UI"/>
          <w:i w:val="0"/>
          <w:iCs w:val="0"/>
          <w:caps w:val="0"/>
          <w:color w:val="0F1115"/>
          <w:spacing w:val="0"/>
          <w:sz w:val="12"/>
          <w:szCs w:val="12"/>
          <w:shd w:val="clear" w:fill="FFFFFF"/>
        </w:rPr>
        <w:t> in the Appendix, the responsiveness of the offered goods and services to the technical specifications of the bidding document on an item-by-item basis, and shall state any deviations and exceptions from the technical specification clauses.</w:t>
      </w:r>
    </w:p>
    <w:p w14:paraId="3CE3AE8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 Brands and Models</w:t>
      </w:r>
    </w:p>
    <w:p w14:paraId="2B34C92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Brands or models referenced in the bidding documents are for the convenience of preparing the documents and are not intended to restrict the use of other brands. Bidders may use alternative brands or models in their bids, provided that the performance and specifications of such alternatives meet or exceed the requirements of the bidding documents.</w:t>
      </w:r>
    </w:p>
    <w:p w14:paraId="49B5285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1. Schedule of Requirements</w:t>
      </w:r>
    </w:p>
    <w:p w14:paraId="6DE1058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No. | Name of Goods | Quantity | Delivery Schedule | Designated Delivery Location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1 | Small Five-Axis Titanium Alloy Machining Center | 2 sets | [Conditions for final acceptance shall be met within 5 months after contract effectiveness]{.mark} | Domestic goods: Buyer's Project Site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 | | | | Overseas goods: Buyer's Project Site |</w:t>
      </w:r>
      <w:r>
        <w:rPr>
          <w:rFonts w:hint="default" w:ascii="Segoe UI" w:hAnsi="Segoe UI" w:eastAsia="Segoe UI" w:cs="Segoe UI"/>
          <w:i w:val="0"/>
          <w:iCs w:val="0"/>
          <w:caps w:val="0"/>
          <w:color w:val="0F1115"/>
          <w:spacing w:val="0"/>
          <w:sz w:val="12"/>
          <w:szCs w:val="12"/>
          <w:shd w:val="clear" w:fill="FFFFFF"/>
        </w:rPr>
        <w:br w:type="textWrapping"/>
      </w:r>
      <w:r>
        <w:rPr>
          <w:rFonts w:hint="default" w:ascii="Segoe UI" w:hAnsi="Segoe UI" w:eastAsia="Segoe UI" w:cs="Segoe UI"/>
          <w:i w:val="0"/>
          <w:iCs w:val="0"/>
          <w:caps w:val="0"/>
          <w:color w:val="0F1115"/>
          <w:spacing w:val="0"/>
          <w:sz w:val="12"/>
          <w:szCs w:val="12"/>
          <w:shd w:val="clear" w:fill="FFFFFF"/>
        </w:rPr>
        <w:t>+------+----------------------+--------+------------------------------------------+--------------------------+</w:t>
      </w:r>
    </w:p>
    <w:p w14:paraId="26DF393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2. Technical Specifications</w:t>
      </w:r>
    </w:p>
    <w:p w14:paraId="7AD67FC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2.1 General Requirements</w:t>
      </w:r>
    </w:p>
    <w:p w14:paraId="6847EEB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This document establishes the technical specifications for the Small Five-Axis Titanium Alloy Machining Center for Zhejiang Xizi Aviation Manufacturing Co., Ltd.</w:t>
      </w:r>
    </w:p>
    <w:p w14:paraId="348F79A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bidder shall carry out equipment design and construction in accordance with these specifications. The standards used in the design shall be submitted for the Buyer's approval.</w:t>
      </w:r>
    </w:p>
    <w:p w14:paraId="43229D9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bidder shall respond to the technical requirements of these specifications. The proposed technical solution shall comply with these technical specifications.</w:t>
      </w:r>
    </w:p>
    <w:p w14:paraId="590E644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2.2 Equipment Project Name</w:t>
      </w:r>
    </w:p>
    <w:p w14:paraId="1B2C5EB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Small Five-Axis Titanium Alloy Machining Center Project</w:t>
      </w:r>
    </w:p>
    <w:p w14:paraId="4419B64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2.3 Equipment Scope</w:t>
      </w:r>
    </w:p>
    <w:p w14:paraId="0BE09E4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Bidder intends to procure a Small Five-Axis Titanium Alloy Machining Center for CNC machining of aviation titanium alloy metal structural parts.</w:t>
      </w:r>
    </w:p>
    <w:p w14:paraId="5514781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2.4 General Project Requirements</w:t>
      </w:r>
    </w:p>
    <w:p w14:paraId="3A95E0A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2.4.1 This project requires rational equipment layout based on the existing workshop layout and height of the Bidder's facilities. The structure shall be tailored to the equipment's characteristics, utilizing advanced and mature technology to ensure advanced structure, reasonable design, reliable operation, stable performance, and economical practicality.</w:t>
      </w:r>
    </w:p>
    <w:p w14:paraId="18BE270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2.4.2 The design for this project shall prioritize energy saving, consumption reduction, and pollution minimization. In accordance with national requirements for cleaner production, proper treatment of waste gas and materials shall be implemented. Design shall maximize recycling, reduce emissions, save energy, lower production costs, and facilitate maintenance.</w:t>
      </w:r>
    </w:p>
    <w:p w14:paraId="7D0E231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2.4.3 This project includes equipment design, manufacturing, transportation, installation, commissioning, training, technical and after-sales services. Safety technical conditions shall comply with GB 15760 "General Technical Conditions for Metal Cutting Machine Tool Safety Protection", GB 5226.1 "Electrical Safety of Machinery – Electrical Equipment of Machinery – Part 1: General Technical Conditions", GB/T 24001 "Environmental Management Systems – Requirements with Guidance for Use", GB12348-2008 "Emission Standard for Industrial Enterprises Noise at Boundary", GB/T50087-2013 "Code for Design of Noise Control of Industrial Enterprises", and relevant national standards corresponding to the equipment, such as GB16297-1996 "Integrated Emission Standard of Air Pollutants".</w:t>
      </w:r>
    </w:p>
    <w:p w14:paraId="3C10C7E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2.4.4 The equipment's power supply neutral line and protective line shall be separated. The wiring type must comply with the TN-S low-voltage system grounding requirements of the People's Republic of China electric power industry standard "Grounding for AC Electrical Installations" (DL/T621-1997). All locations requiring warning signals shall be equipped with necessary and sufficient audible and visual alarm devices; use B1 class or higher flame-retardant conduits.</w:t>
      </w:r>
    </w:p>
    <w:p w14:paraId="5C99802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2.4.5 Equipment safety requirements shall comply with GB20905 and other relevant regulations. The design of equipment work platforms, ladders, and railings shall comply with relevant provisions of GB4053.1~5053.4. Equipment shall meet zero mechanical state requirements. When power or control signals are interrupted, actions such as braking, clamping, lifting, or lowering shall remain in a safe state.</w:t>
      </w:r>
    </w:p>
    <w:p w14:paraId="41764D0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2.4.6 The equipment manufacturer shall be ISO9001 certified. Equipment design and manufacturing shall fully comply with ISO international standards, Chinese national standards, or corresponding standards of other countries.</w:t>
      </w:r>
    </w:p>
    <w:p w14:paraId="439D25C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2.4.7 All components, parts, and various instruments of the equipment shall use the International System of Units (SI) standard. Main components of the equipment, including mechanical, electrical, and electronic devices, shall have reliable safety protection to prevent damage from incorrect operation or accidents. Safety protection devices shall be complete and reliable, complying with Chinese national standard GB5083.</w:t>
      </w:r>
    </w:p>
    <w:p w14:paraId="0F0BD8D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2.4.8 Equipment layout shall be reasonable, facilitating maintenance and repair work. Full consideration shall be given to EHS (Environment, Health, Safety).</w:t>
      </w:r>
    </w:p>
    <w:p w14:paraId="04D3E99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2.4.9 All purchased parts involved in this project shall be from well-known brands. When required by the Bidder, the manufacturer's certificate of conformity shall be provided.</w:t>
      </w:r>
    </w:p>
    <w:p w14:paraId="39E5DD8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 Equipment Process Requirements</w:t>
      </w:r>
    </w:p>
    <w:p w14:paraId="7EFE3BD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3.1 Equipment Overall Layout Requirements</w:t>
      </w:r>
    </w:p>
    <w:p w14:paraId="6FE656E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3.1.1 Equipment Purpose</w:t>
      </w:r>
    </w:p>
    <w:p w14:paraId="5B0C7B0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*3.1.1.1 The machine tool is primarily used for machining small titanium alloy metal structural components. It must have five-axis simultaneous linkage and automatic tool change capability. The processed material is titanium alloy. The machine tool shall be capable of efficient roughing and finishing of the above materials.</w:t>
      </w:r>
    </w:p>
    <w:p w14:paraId="2E00AF6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 Basic Equipment Requirements</w:t>
      </w:r>
    </w:p>
    <w:p w14:paraId="254990A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3.2.1 Equipment Footprint: Length × Width × Height ≤ 7m × 5m × 4m.</w:t>
      </w:r>
    </w:p>
    <w:p w14:paraId="516F455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3.2.2 Equipment Structure Requirements</w:t>
      </w:r>
    </w:p>
    <w:p w14:paraId="0D0FE24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*3.2.2.1 The machine tool's structural design shall be reasonable with sufficient static and dynamic stiffness. Advanced technology shall be employed to ensure good dynamic quality, thermal stability, and high reliability for continuous and stable operation. The machine tool must have good operability, maintainability, safety, excellent after-sales service, and shall not pollute the environment or endanger human health.</w:t>
      </w:r>
    </w:p>
    <w:p w14:paraId="3285EF3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*3.2.2.2 The machine tool shall be capable of performing processes such as milling, boring, drilling, thread cutting, high-speed and high-precision machining of curves and surfaces, achieving high efficiency, high precision, and high reliability.</w:t>
      </w:r>
    </w:p>
    <w:p w14:paraId="2DCE64D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*3.2.2.3 Machine tool design and manufacturing shall comply with ISO international standards.</w:t>
      </w:r>
    </w:p>
    <w:p w14:paraId="24703C5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3.2.2.4 All components, parts, and various instruments of the machine tool shall use the metric or imperial system.</w:t>
      </w:r>
    </w:p>
    <w:p w14:paraId="4F72F5A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*3.2.2.5 The machine tool structure shall be a vertical or horizontal five-axis structure with five axes (X, Y, Z, A/B, C) capable of simultaneous interpolation and linkage. Detailed introduction of the machine structure and design features, along with definitions for each axis, shall be provided in the bid.</w:t>
      </w:r>
    </w:p>
    <w:p w14:paraId="6A644D5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3.2.2.6 Machine Axis Movement Configuration:</w:t>
      </w:r>
    </w:p>
    <w:p w14:paraId="70E0DD7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Note: The XYZA/BC axis definitions and structures in the diagrams below are for reference only. The bid shall include descriptions and corresponding parameters for each axis of the offered equipment. All technical requirements in this bidding document must match the description of the offered equipment.</w:t>
      </w:r>
    </w:p>
    <w:p w14:paraId="25787D2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3.2.2.7 Drive and Measurement Method for Rotary/Tilting Worktable: Direct drive motor and full-closed loop angular grating scale.</w:t>
      </w:r>
    </w:p>
    <w:p w14:paraId="39284A6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3.2.2.8 Major components such as the bed, column, and beam shall be made of high-strength castings or welded assemblies. The worktable shall be made of HT300 equivalent or better high-quality cast iron, welded bed, or marble bed. The bid shall introduce the corresponding bed material and the corresponding heat treatment and stress-relieving methods and status.</w:t>
      </w:r>
    </w:p>
    <w:p w14:paraId="3FFDE07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*3.2.2.9 The machine tool shall consist of the machine body, CNC system, input/output devices, position detection, self-lubrication system, hydraulic system, pneumatic system, cooling system, automatic chip removal system, fully enclosed guard (including top guard), oil mist collector, and accessories. All lubricating oil pipe and hydraulic oil pipe interfaces shall use the metric or imperial system.</w:t>
      </w:r>
    </w:p>
    <w:p w14:paraId="2FAC478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*3.2.2.10 The machine tool shall have torque overload protection and collision protection functions.</w:t>
      </w:r>
    </w:p>
    <w:p w14:paraId="3D2B283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3.2.2.11 Post safety warning signs (e.g., high voltage, high temperature, mechanical hazard areas) at all risk points on the equipment.</w:t>
      </w:r>
    </w:p>
    <w:p w14:paraId="4A1889A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3.2.2.12 The bidder shall actively assist the Bidder in the development of titanium alloy part machining processes after final acceptance of the equipment. The bidder shall provide relevant technical support services during the Bidder's process development. The cost of technical support services shall be included in the total equipment price.</w:t>
      </w:r>
    </w:p>
    <w:p w14:paraId="78E2149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 Equipment Configuration</w:t>
      </w:r>
    </w:p>
    <w:p w14:paraId="785CFB7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 Machine Travel, Worktable Requirements</w:t>
      </w:r>
    </w:p>
    <w:p w14:paraId="7961AFE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*3.2.3.1.1 Linear Axis Working Travel: X*Y*Z ≥ 800*800*500 mm.</w:t>
      </w:r>
    </w:p>
    <w:p w14:paraId="7721FA0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*3.2.3.1.2 A/B/C Axes: Rotary axis ±360° (continuous), tilting axis ≥135°.</w:t>
      </w:r>
    </w:p>
    <w:p w14:paraId="1CD9404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*3.2.3.1.3 The worktable shall have an array of bolt holes or T-slots.</w:t>
      </w:r>
    </w:p>
    <w:p w14:paraId="079474E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*3.2.3.1.4 The machine worktable shall be equipped with two or more air line systems for future use of pneumatic fixtures. The reservation method and usage instructions shall be specified.</w:t>
      </w:r>
    </w:p>
    <w:p w14:paraId="02C70E0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3.2.3.2 Spindle</w:t>
      </w:r>
    </w:p>
    <w:p w14:paraId="2A1C5DF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3.2.3.2.1 The spindle head shall be a Kessler, FISCHER, or equivalent electric spindle. The spindle shall have constant temperature cooling and bearing oil-air lubrication. The bid shall include the spindle head brand, model, outline drawing, and spindle performance description.</w:t>
      </w:r>
    </w:p>
    <w:p w14:paraId="6441E0E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3.2.3.2.2 Spindle Taper: HSK-A63, HSK-A100, HSK-F80, or similar mainstream interfaces.</w:t>
      </w:r>
    </w:p>
    <w:p w14:paraId="505EFF7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*3.2.3.2.3 Maximum Spindle Speed: ≥ 14,000 RPM.</w:t>
      </w:r>
    </w:p>
    <w:p w14:paraId="7A6BE5D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*3.2.3.2.4 Maximum Workpiece Diameter (including fixture) ≥ ø750 mm.</w:t>
      </w:r>
    </w:p>
    <w:p w14:paraId="2988E4F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*3.2.3.2.5 Maximum Workpiece Height (including fixture) ≥ 500 mm.</w:t>
      </w:r>
    </w:p>
    <w:p w14:paraId="1CE73ED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*3.2.3.2.6 Spindle Power: S1 ≥ 20 KW.</w:t>
      </w:r>
    </w:p>
    <w:p w14:paraId="3B23F61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*3.2.3.2.7 Spindle Output Torque S1 ≥ 60 N.m (The bid shall include spindle power and torque diagrams).</w:t>
      </w:r>
    </w:p>
    <w:p w14:paraId="278AA71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*3.2.3.2.8 Rotation Angle: A/B axis swivel range ≥135°, with positive angle ≥ +20°, negative angle ≤ -20°. C axis rotation angle N*360° (define two axes based on machine structure).</w:t>
      </w:r>
    </w:p>
    <w:p w14:paraId="3A58E33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3.2.3.2.9 The rotation torque of the A/B/C axes (define two axes based on machine structure) shall meet the requirements for efficient roughing and finishing of titanium alloy parts. Detailed parameters shall be provided.</w:t>
      </w:r>
    </w:p>
    <w:p w14:paraId="15E4EC0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3.2.3.2.10 The clamping torque of the A/B/C axes (define two axes based on machine structure) shall meet the requirements for efficient roughing and finishing of titanium alloy parts. Detailed parameters shall be provided.</w:t>
      </w:r>
    </w:p>
    <w:p w14:paraId="023B8DE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3.2.3.3 Drive System</w:t>
      </w:r>
    </w:p>
    <w:p w14:paraId="0BD7FB7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3.2.3.3.1 X, Y, Z axes guides shall be high-rigidity linear guides or box ways. The bid shall include detailed brand and parameters.</w:t>
      </w:r>
    </w:p>
    <w:p w14:paraId="779CF89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3.2.3.3.2 The bid shall include the transmission method for X/Y/Z axes, and provide configuration brand, model, and parameters.</w:t>
      </w:r>
    </w:p>
    <w:p w14:paraId="564D6F3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3.2.3.3.3 Each axis shall have an automatic lubrication system with a waste oil collection device.</w:t>
      </w:r>
    </w:p>
    <w:p w14:paraId="0984366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3.2.3.3.4 Each axis shall be fully closed-loop controlled, using Heidenhain or equivalent internationally renowned brand absolute value linear scales with resolution ≤ 0.1 µm. The linear scales shall have dual-layer protection to enhance stability.</w:t>
      </w:r>
    </w:p>
    <w:p w14:paraId="0790BCD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3.2.3.3.5 Rapid Traverse Speed: X-axis Max. ≥ 40 m/min; Y-axis Max. ≥ 40 m/min; Z-axis Max. ≥ 40 m/min. The bid shall include the maximum rapid traverse speed for the rotary/tilting axes.</w:t>
      </w:r>
    </w:p>
    <w:p w14:paraId="2E360F1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3.2.3.3.6 Cutting Feed Rate: X-axis Max. ≥ 35 m/min; Y-axis Max. ≥ 35 m/min; Z-axis Max. ≥ 35 m/min. The bid shall include the maximum cutting feed rate for the rotary/tilting axes.</w:t>
      </w:r>
    </w:p>
    <w:p w14:paraId="7E28D2B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3.2.3.4 Machine Accuracy</w:t>
      </w:r>
    </w:p>
    <w:p w14:paraId="4642018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*3.2.3.4.1 </w:t>
      </w:r>
      <w:r>
        <w:rPr>
          <w:rStyle w:val="7"/>
          <w:rFonts w:hint="default" w:ascii="Segoe UI" w:hAnsi="Segoe UI" w:eastAsia="Segoe UI" w:cs="Segoe UI"/>
          <w:b/>
          <w:bCs/>
          <w:i w:val="0"/>
          <w:iCs w:val="0"/>
          <w:caps w:val="0"/>
          <w:color w:val="0F1115"/>
          <w:spacing w:val="0"/>
          <w:sz w:val="12"/>
          <w:szCs w:val="12"/>
          <w:shd w:val="clear" w:fill="FFFFFF"/>
        </w:rPr>
        <w:t>The machine's main geometric accuracy shall be ISO Grade 1 or higher; positional accuracy shall comply with VDI/DGQ3441.</w:t>
      </w:r>
    </w:p>
    <w:p w14:paraId="2F39809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3.2.3.4.2 Positioning Accuracy: Compliant with VDI/DGQ3441 requirements. X/Y/Z axes full-travel positioning accuracy ≤ 0.006 mm (or JIS accuracy ≤ +/-0.002 mm), A/C axes ≤ 10" (or JIS ≤ ±3")/full travel. The bid shall include relevant capability data.</w:t>
      </w:r>
    </w:p>
    <w:p w14:paraId="0A21CEA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3.2.3.4.3 Repeatability: Compliant with VDI/DGQ3441 requirements. X/Y/Z axes repeatability ≤ 0.004 mm (or JIS +/-0.0015 mm), A/B/C axes ≤ 5" (arc seconds) (or JIS +/-2.5"). The bid shall include relevant capability data.</w:t>
      </w:r>
    </w:p>
    <w:p w14:paraId="3CEC320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*3.2.3.4.4 Minimum Resolution: X/Y/Z axes: ≤ 0.0001 mm, A/B/C axes (define two axes based on machine structure): ≤ 0.0001°.</w:t>
      </w:r>
    </w:p>
    <w:p w14:paraId="178F70F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*3.2.3.4.5 The machine tool shall have an automatic spindle thermal compensation technology. The bid shall describe the configuration and function of the automatic thermal compensation technology.</w:t>
      </w:r>
    </w:p>
    <w:p w14:paraId="3A44F08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*3.2.3.4.6 The machine tool shall have the function of automatic five-axis correction and parameter automatic compensation via program call.</w:t>
      </w:r>
    </w:p>
    <w:p w14:paraId="748C3D8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3.2.3.5 Tool Magazine Requirements</w:t>
      </w:r>
    </w:p>
    <w:p w14:paraId="2F4AF8C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*3.2.3.5.1 Configure a well-known brand tool magazine with capacity ≥ 50 tools.</w:t>
      </w:r>
    </w:p>
    <w:p w14:paraId="13FB28D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3.2.3.5.2 Maximum tool weight (single tool) in the magazine ≥ 6 KG.</w:t>
      </w:r>
    </w:p>
    <w:p w14:paraId="2CC9183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3.2.3.5.3 Maximum tool diameter in the magazine ≥ Φ70 mm (full magazine condition).</w:t>
      </w:r>
    </w:p>
    <w:p w14:paraId="0BC600E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*3.2.3.5.4 Equipped with automatic tool holder cleaning function.</w:t>
      </w:r>
    </w:p>
    <w:p w14:paraId="2E03B2C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*3.2.3.5.5 Tool Magazine Structure: Fully enclosed structure, capable of independent tool loading during machine operation.</w:t>
      </w:r>
    </w:p>
    <w:p w14:paraId="568442A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3.2.3.6 Workpiece Probe</w:t>
      </w:r>
    </w:p>
    <w:p w14:paraId="7C280B9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*3.2.3.6.1 Equipped with 1 set of workpiece measurement system.</w:t>
      </w:r>
    </w:p>
    <w:p w14:paraId="7D0F059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3.2.3.6.2 Use Renishaw, BLUM, or equivalent well-known products.</w:t>
      </w:r>
    </w:p>
    <w:p w14:paraId="1B5A55E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3.2.3.6.3 Equipped with 2 sets of standard measuring styluses.</w:t>
      </w:r>
    </w:p>
    <w:p w14:paraId="4BA9646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3.2.3.7 In-Machine Tool Setter</w:t>
      </w:r>
    </w:p>
    <w:p w14:paraId="77D7EC7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3.2.3.7.1 Use Renishaw, BLUM, or equivalent laser tool setter.</w:t>
      </w:r>
    </w:p>
    <w:p w14:paraId="5307D65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*3.2.3.7.2 Capable of tool diameter, length, and tool breakage detection. The bid shall describe the tool breakage detection method and accuracy.</w:t>
      </w:r>
    </w:p>
    <w:p w14:paraId="5B1C148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3.2.3.8 CNC System</w:t>
      </w:r>
    </w:p>
    <w:p w14:paraId="2A08FD2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3.2.3.8.1 Use a Heidenhain, SINUMERIK, FANUC, or other mainstream latest control system with five-axis linkage capability.</w:t>
      </w:r>
    </w:p>
    <w:p w14:paraId="1745564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*3.2.3.8.2 The configured system shall have all standard functions for the system type, capable of controlling five axes with five-axis linkage. The bid shall provide a list of all standard functions for the configured system, and list optional functions not included in the standard list with indications.</w:t>
      </w:r>
    </w:p>
    <w:p w14:paraId="5C6EC57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3.2.3.8.3 The spindle and each drive axis shall use digital AC servo motors of the same brand as the system.</w:t>
      </w:r>
    </w:p>
    <w:p w14:paraId="66E91F9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3.2.3.8.4 Industrial LCD color display: ≥ 15".</w:t>
      </w:r>
    </w:p>
    <w:p w14:paraId="1D3A6FB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*3.2.3.8.5 The system shall be capable of establishing spatial coordinate systems, with functions for five-axis tool length and radius compensation, spline curve interpolation, and tool path simulation.</w:t>
      </w:r>
    </w:p>
    <w:p w14:paraId="523F182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*3.2.3.8.6 The system shall have all option functions of the five-axis linkage software package, including look-ahead, high-speed high-precision, dynamic rigidity control, graphic transformation, conversational programming, advanced position control, program break automatic jump and recovery functions.</w:t>
      </w:r>
    </w:p>
    <w:p w14:paraId="6831D48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*3.2.3.8.7 Equipped with machine tool motion control information system (including tool management, tool life monitoring, tool wear compensation, workpiece online measurement, process parameter data management, cutting parameter management, machine status management, machine maintenance information management).</w:t>
      </w:r>
    </w:p>
    <w:p w14:paraId="1DBBC3F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*3.2.3.8.8 The machine tool and CNC system shall have RTCP (Rotation Tool Center Point) or TCPM (Tool Center Point Management) five-axis linkage tool tip following function or similar control functions, five-axis normal approach/retract function, inclined plane machining, and functions for multiple workpiece coordinate systems, coordinate origin offset, mirroring, and rotation.</w:t>
      </w:r>
    </w:p>
    <w:p w14:paraId="1239BA2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*3.2.3.8.9 Complete self-diagnosis and alarm functions (including overload monitoring and protection), equipped with machine collision detection function to ensure the machine stops in the shortest time (millisecond level) upon collision, minimizing damage.</w:t>
      </w:r>
    </w:p>
    <w:p w14:paraId="4E46206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3.2.3.8.10 Configure data acquisition interface module capable of collecting data including but not limited to spindle load, machine mode, feedrate, speed, spindle override, feedrate override, machine coordinates for all axes, workpiece coordinates for all axes, program name, current program line number, current NC code, current tool number, power on/off, program run status, alarm number, alarm content, etc. (Methods may vary by system, only need to meet data collection function).</w:t>
      </w:r>
    </w:p>
    <w:p w14:paraId="3072F82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3.2.3.8.11 Configure interface module for automation, supporting mainstream industrial protocols: The equipment's automation interface shall support multiple typical industrial communication protocols to ensure data exchange compatibility, e.g., OPC UA, suitable for common information exchange interfaces with industrial robots, AGVs, etc. The bid shall describe the interface names and types configured.</w:t>
      </w:r>
    </w:p>
    <w:p w14:paraId="010D8C3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*3.2.3.8.12 Based on the Bidder's existing simulation software VERICUT, provide a virtual machine 3D model and project file on a computer for use with VERICUT simulation. The bidder shall provide a separate price for this configuration function, included in the total equipment price.</w:t>
      </w:r>
    </w:p>
    <w:p w14:paraId="17E86CC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*3.2.3.8.13 Based on the Bidder's existing post-processing software ICAM, provide post-processing programs for CATIA V5 software on a computer. The bidder shall provide a separate price for this configuration function, included in the total equipment price.</w:t>
      </w:r>
    </w:p>
    <w:p w14:paraId="292C274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3.2.3.8.14 Configure a system-original digital electronic handwheel with functions including machine coordinates/absolute coordinates, automatic setting of workpiece origin, emergency stop, coordinate axis and coordinate origin auto-conversion, etc.</w:t>
      </w:r>
    </w:p>
    <w:p w14:paraId="14BA51D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*3.2.3.8.15 Open network communication interface permissions, providing TCP functions to enable network management such as remote program transfer, data collection, and centralized equipment monitoring.</w:t>
      </w:r>
    </w:p>
    <w:p w14:paraId="4490786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*3.2.3.8.16 The machine tool and system shall have DNC (Direct Numerical Control) function, equipped with USB interface on the operation panel, RJ-45 network port, and Ethernet card with driver.</w:t>
      </w:r>
    </w:p>
    <w:p w14:paraId="28325EF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*3.2.3.8.17 The machine tool shall not be equipped with GPS or network signal-based positioning devices. The machine tool shall not have remote locking capabilities.</w:t>
      </w:r>
    </w:p>
    <w:p w14:paraId="515B885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*3.2.3.8.18 The machine tool shall be equipped with emergency stop buttons (control panel, machine side), which, when triggered, immediately cut off power and brake the spindle. Emergency stop reset shall require manual unlocking to avoid accidental operation.</w:t>
      </w:r>
    </w:p>
    <w:p w14:paraId="46AF676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*3.2.3.8.19 The machine tool shall be configured with a robotic automatic door to facilitate future automation upgrades, allowing automatic opening/closing without affecting manual door operation.</w:t>
      </w:r>
    </w:p>
    <w:p w14:paraId="1C1118E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3.2.3.8.20 Memory capacity not less than 2 GB.</w:t>
      </w:r>
    </w:p>
    <w:p w14:paraId="045EA72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3.2.3.8.21 Not less than 1 USB interface and not less than 1 Gigabit Ethernet interface.</w:t>
      </w:r>
    </w:p>
    <w:p w14:paraId="7A9A7FE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3.2.3.8.22 The system shall support M commands or other control methods for roughing, semi-finishing, and finishing under different conditions to enhance dynamic performance and machining efficiency.</w:t>
      </w:r>
    </w:p>
    <w:p w14:paraId="09D8DD0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3.2.3.9 Automatic Lubrication and Cooling System</w:t>
      </w:r>
    </w:p>
    <w:p w14:paraId="097A0D5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3.2.3.9.1 Machine tool moving parts shall use a well-known brand automatic centralized lubrication system capable of reflecting lubrication faults and alarms through the control panel. Lubricating oil shall have a separate circuit for centralized recovery, not mixing with coolant, with no leakage.</w:t>
      </w:r>
    </w:p>
    <w:p w14:paraId="5463DB4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3.2.3.9.2 The machine tool shall have air-cooling and water-cooling systems with adjustable cooling pressure.</w:t>
      </w:r>
    </w:p>
    <w:p w14:paraId="15AAD9B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3.2.3.9.3 The machine tool shall have a central high-pressure through-spindle coolant system with pressure ≥ 10 bar. If through-spindle pressure is ≥ 50 bar, it shall be adjustable, with a high-pressure internal coolant filtration system. The bid shall provide information on flow capacity (unit: L/min).</w:t>
      </w:r>
    </w:p>
    <w:p w14:paraId="151FE34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3.2.3.9.4 The machine tool shall have a spindle ring coolant spray configuration and top spray system with pressure ≥ 2.5 bar. The bid shall indicate the number of ring spray nozzles and flow capacity (unit: L/min).</w:t>
      </w:r>
    </w:p>
    <w:p w14:paraId="4984A5E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*3.2.3.9.5 The machine tool shall have a spindle air blast cleaning system.</w:t>
      </w:r>
    </w:p>
    <w:p w14:paraId="3AD9413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*3.2.3.9.6 Coolant tank total capacity ≥ 500 liters. Equipped with a coolant constant temperature system. The coolant tank shall have an oil-water separator for easy collection and site management. The bid shall provide detailed parameters such as model and size of the oil-water separator device.</w:t>
      </w:r>
    </w:p>
    <w:p w14:paraId="25DE61B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3.2.3.9.7 Configure a paper band filtration system or cyclone filtration system with filtration particle size not exceeding 25 microns. The bid shall provide details on filtration method, specifications, configuration, processing capacity per unit time, total capacity, and service life data.</w:t>
      </w:r>
    </w:p>
    <w:p w14:paraId="537807B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3.2.3.9.8 The machine shall be supplied with full lubricating oil and hydraulic oil, including brand, manufacturer, and certificate of conformity.</w:t>
      </w:r>
    </w:p>
    <w:p w14:paraId="683785D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3.2.3.10 Automatic Chip Conveyor</w:t>
      </w:r>
    </w:p>
    <w:p w14:paraId="7CEA141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3.2.3.10.1 Provide internal and external chip conveyor systems and cleaning cart.</w:t>
      </w:r>
    </w:p>
    <w:p w14:paraId="7D61C09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3.2.3.10.2 The chip conveyor shall have overload protection, jog, and anti-clogging reverse functions.</w:t>
      </w:r>
    </w:p>
    <w:p w14:paraId="0B15CD7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3.2.3.10.3 The automatic chip conveyor can be started and stopped via program commands.</w:t>
      </w:r>
    </w:p>
    <w:p w14:paraId="5363E14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3.2.3.10.4 Equipped with chip flushing device.</w:t>
      </w:r>
    </w:p>
    <w:p w14:paraId="16F8399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3.2.3.10.5 Provide details on chip conveyor type, dimensions, specifications, motor speed, chip outlet size, and chip removal capacity per hour.</w:t>
      </w:r>
    </w:p>
    <w:p w14:paraId="6B8B736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3.2.3.11 Hydraulic, Pneumatic Units</w:t>
      </w:r>
    </w:p>
    <w:p w14:paraId="0C262E3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3.2.3.11.1 The machine tool shall be equipped with a balancing system.</w:t>
      </w:r>
    </w:p>
    <w:p w14:paraId="179508A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3.2.3.11.2 The hydraulic unit shall be equipped with a filtration device, with hydraulic pressure display and adjustability.</w:t>
      </w:r>
    </w:p>
    <w:p w14:paraId="2DD4145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3.2.3.11.3 The hydraulic unit shall have a good circulation method; the oil temperature shall not exceed 50°C during continuous operation.</w:t>
      </w:r>
    </w:p>
    <w:p w14:paraId="20CB7AF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3.2.3.11.4 The hydraulic system shall provide an accumulator to ensure stable hydraulic system pressure.</w:t>
      </w:r>
    </w:p>
    <w:p w14:paraId="274D90A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3.2.3.11.5 The hydraulic system shall have automatic oil pressure, oil temperature, and oil level alarm functions.</w:t>
      </w:r>
    </w:p>
    <w:p w14:paraId="490E33D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*3.2.3.11.6 The pneumatic unit shall have filtration, oil/water removal, and pressure regulation functions to ensure air quality. Equipped with a silencer; operating noise shall comply with national standards.</w:t>
      </w:r>
    </w:p>
    <w:p w14:paraId="02F824F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3.2.3.12 Machine Tool Guarding</w:t>
      </w:r>
    </w:p>
    <w:p w14:paraId="561CC1A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3.2.3.12.1 The machine tool shall be fully guarded (including top guard). The enclosure shall be safe and reliable, complying with GB15760-2004 "General Technical Conditions for Metal Cutting Machine Tool Safety Protection", with no leakage.</w:t>
      </w:r>
    </w:p>
    <w:p w14:paraId="371229B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3.2.3.12.2 The operation door shall withstand the maximum impact force from falling parts, tools, etc., and be equipped with an electronic safety lock switch. The guard door shall be equipped with a safety interlock device, and emergency stop switches shall be installed based on the position of moving parts.</w:t>
      </w:r>
    </w:p>
    <w:p w14:paraId="7D9079C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3.2.3.12.3 No leakage of oil or coolant onto the floor or surrounding area.</w:t>
      </w:r>
    </w:p>
    <w:p w14:paraId="51C5A52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3.2.3.12.4 Guideways shall be fully enclosed by telescopic covers.</w:t>
      </w:r>
    </w:p>
    <w:p w14:paraId="4BCC362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3.2.3.12.5 The machine tool shall have safety protection features and structures, including non-slip working pedals suitable for the width and height of the machine working area. Metal working pedals shall have grounding protection.</w:t>
      </w:r>
    </w:p>
    <w:p w14:paraId="589B14D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3.2.3.12.6 The top guard of the machine tool shall have an automatic, manual, or M-command switch function for ease of operation and good sealing. The bid shall specify the top guard structure material, switching function description, and service life description.</w:t>
      </w:r>
    </w:p>
    <w:p w14:paraId="4F59B79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*3.2.3.12.7 An oil mist collector is required to collect and treat oil mist within the sealed space. Provide details on the design of the oil mist collector inlet location, oil mist collector brand, model, and processing capacity (processing grade, processing capacity per unit time), as well as descriptions of consumables like filters. The oil mist collector must be capable of quickly collecting oil mist generated during heavy material removal cutting.</w:t>
      </w:r>
    </w:p>
    <w:p w14:paraId="5EBCC4A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3.2.3.12.8 For high-pressure piping parts such as hydraulic hoses, anti-disconnection chains shall be installed.</w:t>
      </w:r>
    </w:p>
    <w:p w14:paraId="2EED616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3.2.3.12.9 Equipment idling noise ≤ 75 dB (A).</w:t>
      </w:r>
    </w:p>
    <w:p w14:paraId="1BEB3D2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3.2.3.12.10 Accessible areas of the equipment shall have edges ground smooth with no sharp openings. Remaining corners shall have adequate collision protection. Rotating parts such as shafts, gears, etc., that are exposed and accessible and could entangle items must be equipped with protective covers.</w:t>
      </w:r>
    </w:p>
    <w:p w14:paraId="23196C5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3.2.3.13 Lighting, Electrical, and Monitoring Requirements</w:t>
      </w:r>
    </w:p>
    <w:p w14:paraId="0DF167B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3.2.3.13.1 The interior of the machine tool shall use energy-saving lamps, waterproof, explosion-proof, with a protection class meeting IP54 safety standards, brightness ≥ 400 Lux, sufficient for night shift work.</w:t>
      </w:r>
    </w:p>
    <w:p w14:paraId="4CC0F5F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3.2.3.13.2 Independent sealed electrical cabinet, equipped with an air conditioner or heat exchanger and air filter screen, with overload and short-circuit protection. Electrical components such as switches, buttons, relays shall be Schneider, Siemens, or equivalent well-known brands. Provide lighting for electrical cabinet maintenance and operation. Electrical terminals shall use terminal blocks, marked using number tubes. Protection class meets IP54 safety standards.</w:t>
      </w:r>
    </w:p>
    <w:p w14:paraId="4E69F37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3.2.3.13.3 Equipped with machine status indicator lights (three-color).</w:t>
      </w:r>
    </w:p>
    <w:p w14:paraId="75E6298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3.2.3.13.4 The power supply shall have protection against power failure, phase loss, overcurrent, and leakage.</w:t>
      </w:r>
    </w:p>
    <w:p w14:paraId="1587754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3.2.3.13.5 Wiring for moving parts within the equipment structure shall have abrasion protection.</w:t>
      </w:r>
    </w:p>
    <w:p w14:paraId="7951CEB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3.2.3.13.6 Inlets and outlets for power cables shall have cut-proof measures and firestop sealing.</w:t>
      </w:r>
    </w:p>
    <w:p w14:paraId="400DF5F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 Main Component Configuration Requirements</w:t>
      </w:r>
    </w:p>
    <w:p w14:paraId="11D1C5A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3.2.3.14.1 Ball screws shall be from THK (Japan), Hiwin (Taiwan), or equivalent well-known products. Specify model and specifications.</w:t>
      </w:r>
    </w:p>
    <w:p w14:paraId="01FB47C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3.2.3.14.2 Guideways shall be from THK (Japan), SCHNEEBERGER (Switzerland), or equivalent well-known products. Specify model and specifications.</w:t>
      </w:r>
    </w:p>
    <w:p w14:paraId="734E718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3.2.3.14.3 Racks and pinions shall be from SCHNEEBERGER (Switzerland), Atlanta (Germany), or equivalent well-known products. Specify model and specifications.</w:t>
      </w:r>
    </w:p>
    <w:p w14:paraId="27396ED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3.2.3.14.4 Spindle and drive bearings shall be from FAG, SKF, NSK, or equivalent well-known products. Specify model and specifications.</w:t>
      </w:r>
    </w:p>
    <w:p w14:paraId="2AB5910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3.2.3.14.5 Gearboxes shall be from Stöber, Alpha, or equivalent well-known products.</w:t>
      </w:r>
    </w:p>
    <w:p w14:paraId="1B97EBC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3.2.3.14.6 Hydraulic and pneumatic components shall be from FESTO, SMC, Bosch Rexroth, or equivalent well-known products.</w:t>
      </w:r>
    </w:p>
    <w:p w14:paraId="171BF3E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3.2.3.14.7 Coolant pumps shall be from Grundfos, Wilo, or equivalent well-known products.</w:t>
      </w:r>
    </w:p>
    <w:p w14:paraId="527FBEB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3.2.3.14.8 Oil coolers shall be from Daikin, Habor, Tongfei, or equivalent well-known products.</w:t>
      </w:r>
    </w:p>
    <w:p w14:paraId="05054F0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3.2.3.14.9 Automatic centralized lubrication units shall be from LUBE or equivalent well-known products.</w:t>
      </w:r>
    </w:p>
    <w:p w14:paraId="45D860E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3.2.3.14.10 Cables and cable carriers shall be from IGUS, Far East, or equivalent well-known products.</w:t>
      </w:r>
    </w:p>
    <w:p w14:paraId="4A49772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3.2.3.14.11 The bidder shall provide a detailed list not limited to the above configurations, including brand, specifications, and models. For wear parts, they shall be listed separately according to clause 3.2.3.15.</w:t>
      </w:r>
    </w:p>
    <w:p w14:paraId="7E6632D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3.2.3.15 Machine Tool Accessories and Wear Parts</w:t>
      </w:r>
    </w:p>
    <w:p w14:paraId="69B82F4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3.2.3.15.1 Provide a list of supplied spare parts and wear parts, indicating the service life cycle for wear parts.</w:t>
      </w:r>
    </w:p>
    <w:p w14:paraId="3F156E6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3.2.3.15.2 Provide special tools for machine tool operation and maintenance.</w:t>
      </w:r>
    </w:p>
    <w:p w14:paraId="066431A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4. Factory Facilities and Layout</w:t>
      </w:r>
    </w:p>
    <w:p w14:paraId="426A5FB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4.1 Workshop Layout</w:t>
      </w:r>
    </w:p>
    <w:p w14:paraId="1DE5E52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This equipment project will be installed in the Bidder's workshop.</w:t>
      </w:r>
    </w:p>
    <w:p w14:paraId="5C1B711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4.2 Current Factory Facility Conditions</w:t>
      </w:r>
    </w:p>
    <w:p w14:paraId="18A1F90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bidder is responsible for specifying the requirements for the equipment concerning ventilation, electricity, compressed air, and foundation.</w:t>
      </w:r>
    </w:p>
    <w:p w14:paraId="010A2D2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4.2.1 Foundation</w:t>
      </w:r>
    </w:p>
    <w:p w14:paraId="702F07F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bidder shall provide foundation construction requirements. The Bidder is responsible for implementing the foundation construction. Both parties shall jointly be responsible for acceptance after foundation completion.</w:t>
      </w:r>
    </w:p>
    <w:p w14:paraId="68206CB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4.2.2 Power Supply</w:t>
      </w:r>
    </w:p>
    <w:p w14:paraId="693CDEA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Power shall be supplied via trench. The Bidder provides only 380V, 50Hz, three-phase AC mains. The bidder shall, based on its equipment needs, equip an isolation transformer with copper windings to ensure normal equipment operation. The isolation transformer shall be from a well-known high-quality domestic brand.</w:t>
      </w:r>
    </w:p>
    <w:p w14:paraId="0FAFF5F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4.2.3 Compressed Air</w:t>
      </w:r>
    </w:p>
    <w:p w14:paraId="012A224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Compressed air is provided by the Bidder to a point within 10 meters of the equipment. The Bidder can provide compressed air at pressure 0.5-0.8 MPa, water content ≤ 1 mg/m³, oil content ≤ 0.1 ppm. The equipment shall be equipped with independent refrigerated air dryer and filters suitable for the equipment's own use, with brands such as SMC, FESTO, or equivalent.</w:t>
      </w:r>
    </w:p>
    <w:p w14:paraId="6051AE4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4.3 Workshop Environment</w:t>
      </w:r>
    </w:p>
    <w:p w14:paraId="61931C8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4.3.1 Workshop operating temperature: +5 to +40°C.</w:t>
      </w:r>
    </w:p>
    <w:p w14:paraId="6997611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4.3.2 Workshop operating relative humidity: 5% to 90%.</w:t>
      </w:r>
    </w:p>
    <w:p w14:paraId="7600937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4.3.3 The machine tool is required to operate stably for extended periods under the above working environment conditions.</w:t>
      </w:r>
    </w:p>
    <w:p w14:paraId="3A19C9C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5. Environmental Protection and Technical Safety</w:t>
      </w:r>
    </w:p>
    <w:p w14:paraId="52C62DF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5.1 Environmental Protection</w:t>
      </w:r>
    </w:p>
    <w:p w14:paraId="04216B9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5.1.1 General</w:t>
      </w:r>
    </w:p>
    <w:p w14:paraId="0EA9135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environmental protection requirements described in this document apply to the installation, services, and other aspects of the following contents within this project:</w:t>
      </w:r>
    </w:p>
    <w:p w14:paraId="3C1687E0">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Equipment, tooling, fixtures, etc.</w:t>
      </w:r>
    </w:p>
    <w:p w14:paraId="06B2E5CF">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Treatment of noise and dust.</w:t>
      </w:r>
    </w:p>
    <w:p w14:paraId="7B3C3DF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5.1.2 Legal Requirements</w:t>
      </w:r>
    </w:p>
    <w:p w14:paraId="50A7782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In any case, this project must comply with the Environmental Protection Law of the People's Republic of China and other relevant laws and regulations concerning environmental protection, industrial safety, and hygiene, as well as relevant regulations of Zhejiang Province and Hangzhou City, complying with environmental protection, safety, and health policies. This includes, but is not limited to, legal provisions concerning:</w:t>
      </w:r>
    </w:p>
    <w:p w14:paraId="7A43CC4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Environmental protection</w:t>
      </w:r>
    </w:p>
    <w:p w14:paraId="539BF39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Energy conservation</w:t>
      </w:r>
    </w:p>
    <w:p w14:paraId="52A8F7AB">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Noise and vibration</w:t>
      </w:r>
    </w:p>
    <w:p w14:paraId="4252A0EE">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Solid waste</w:t>
      </w:r>
    </w:p>
    <w:p w14:paraId="21B89A83">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Sewage discharge</w:t>
      </w:r>
    </w:p>
    <w:p w14:paraId="6BFD4768">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Waste gas emission</w:t>
      </w:r>
    </w:p>
    <w:p w14:paraId="0C852A3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Industrial production activities</w:t>
      </w:r>
    </w:p>
    <w:p w14:paraId="148F5AAC">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Transportation</w:t>
      </w:r>
    </w:p>
    <w:p w14:paraId="138826B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5.1.3 General Requirements</w:t>
      </w:r>
    </w:p>
    <w:p w14:paraId="3942BC4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5.1.3.1 The bidder must comply with the Bidder's relevant requirements and statements regarding environmental protection.</w:t>
      </w:r>
    </w:p>
    <w:p w14:paraId="48D5A78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5.1.3.2 The bidder providing installation systems and equipment services must provide relevant qualification certificates to the Bidder, demonstrating the ability to achieve the following requirements in terms of environmental protection:</w:t>
      </w:r>
    </w:p>
    <w:p w14:paraId="2AAF26A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5.1.3.3 Provide quantitative assessment of by-products and waste generated during installation, production, and maintenance for new product development.</w:t>
      </w:r>
    </w:p>
    <w:p w14:paraId="01A8B13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5.1.3.4 Provide quantitative assessment of the increase in energy (electricity, gas, etc.) consumption.</w:t>
      </w:r>
    </w:p>
    <w:p w14:paraId="2C2C8C6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5.1.3.5 Provide quantitative assessment of foreseeable waste generation.</w:t>
      </w:r>
    </w:p>
    <w:p w14:paraId="2640B4A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5.1.3.6 Provide quantitative assessment of foreseeable pollution load from gas and dust.</w:t>
      </w:r>
    </w:p>
    <w:p w14:paraId="58D39DB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5.1.3.7 Clearly define the materials, products, and raw materials required for installation, use, and maintenance.</w:t>
      </w:r>
    </w:p>
    <w:p w14:paraId="7305A40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5.2 Personal Health and Safety During Product Manufacturing</w:t>
      </w:r>
    </w:p>
    <w:p w14:paraId="4E3DD8F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5.2.1 In the design and construction of this equipment, the bidder must consider personal health and safety requirements, at least including the following:</w:t>
      </w:r>
    </w:p>
    <w:p w14:paraId="2883C1EA">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Personal health protection</w:t>
      </w:r>
    </w:p>
    <w:p w14:paraId="135D5C66">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Ergonomics</w:t>
      </w:r>
    </w:p>
    <w:p w14:paraId="3A7C6058">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Automation with consideration for personal health</w:t>
      </w:r>
    </w:p>
    <w:p w14:paraId="36BD2FE0">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Tooling with consideration for personal health</w:t>
      </w:r>
    </w:p>
    <w:p w14:paraId="1F229EDC">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Safety passages and exits</w:t>
      </w:r>
    </w:p>
    <w:p w14:paraId="506B860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5.2.2 Safety Protection Plan</w:t>
      </w:r>
    </w:p>
    <w:p w14:paraId="720E289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bidder needs to provide a protection plan to eliminate work risks and prevent potential accidents. This should include the following:</w:t>
      </w:r>
    </w:p>
    <w:p w14:paraId="13E6E5F1">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Risk assessment of the work to be performed</w:t>
      </w:r>
    </w:p>
    <w:p w14:paraId="45992991">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Schedule of protective measures</w:t>
      </w:r>
    </w:p>
    <w:p w14:paraId="218AD166">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Safety inspections</w:t>
      </w:r>
    </w:p>
    <w:p w14:paraId="15A7A3E5">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Accident investigation</w:t>
      </w:r>
    </w:p>
    <w:p w14:paraId="4B302496">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Ergonomic assessment and report</w:t>
      </w:r>
    </w:p>
    <w:p w14:paraId="5761E5B5">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Personal protective equipment requirements</w:t>
      </w:r>
    </w:p>
    <w:p w14:paraId="5F4064BF">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Safety production training</w:t>
      </w:r>
    </w:p>
    <w:p w14:paraId="6FCF0AA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Safety coordination and evaluation meetings</w:t>
      </w:r>
    </w:p>
    <w:p w14:paraId="00B144B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5.3 Personal Health and Safety During Production Line Construction</w:t>
      </w:r>
    </w:p>
    <w:p w14:paraId="52CDF7BB">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bidder must possess relevant qualifications for manufacturing, installation, operation, transportation, etc., required by laws, regulations, and standards for the services or products provided. The bidder must conduct safety, environmental protection, and confidentiality education and training for all its personnel entering the Bidder's project site. They must correctly wear and use labor protection gear that meets national standards. All personnel engaged in special operations and using special equipment must hold valid qualification certificates, reviewed and filed with the Bidder. Personnel exposed to occupational hazards must undergo occupational health examinations as required by national regulations.</w:t>
      </w:r>
    </w:p>
    <w:p w14:paraId="41929023">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bidder must ensure that vehicles, tooling, equipment, and tools entering the Bidder's site are compliant with relevant safety and environmental protection requirements. Vehicles and personnel entering the site must travel and work along designated routes and areas without unauthorized changes or loitering in work areas.</w:t>
      </w:r>
    </w:p>
    <w:p w14:paraId="35972B4E">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Without permission, no one may touch or use the Bidder's equipment or facilities. Operating special equipment without a license is strictly prohibited.</w:t>
      </w:r>
    </w:p>
    <w:p w14:paraId="1186841C">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the bidder and the Bidder or third parties carry out overlapping work within the site, the bidder must notify the Bidder and ensure the safety of the Bidder's or third-party personnel, equipment, and facilities. The bidder must appoint dedicated personnel for safety supervision and coordination.</w:t>
      </w:r>
    </w:p>
    <w:p w14:paraId="6EC6937F">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bidder must immediately rectify any issues identified by relevant authorities or the Bidder and promptly report the rectification status.</w:t>
      </w:r>
    </w:p>
    <w:p w14:paraId="553DA94A">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In the event of a safety or environmental incident, the bidder must immediately organize rescue, investigate the incident, formulate preventive measures, strictly adhere to the "Four Don't Let Go" principle, and report the investigation results to the Bidder.</w:t>
      </w:r>
    </w:p>
    <w:p w14:paraId="46E897BE">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If the bidder discovers safety violations or hazardous conditions not caused by itself that could harm its personnel, it must immediately notify the Bidder for coordination.</w:t>
      </w:r>
    </w:p>
    <w:p w14:paraId="6312D770">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Hazardous operations such as temporary electricity use, hot work, confined space entry, and work at heights required during contract performance must be applied for in advance with the Bidder's project management department and on-site management unit. Work may only commence after approval and filing.</w:t>
      </w:r>
    </w:p>
    <w:p w14:paraId="1259A758">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bidder shall develop emergency plans based on the nature of the work and equip necessary emergency equipment and materials to avoid production safety and environmental pollution incidents.</w:t>
      </w:r>
    </w:p>
    <w:p w14:paraId="6F405BB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bidder must strictly adhere to the Bidder's confidentiality management regulations, refraining from taking photos or videos in the factory area, not inquiring about or spreading confidential information, not disclosing or spreading information learned within the factory area, not entering restricted areas without authorization, and not loitering in public areas.</w:t>
      </w:r>
    </w:p>
    <w:p w14:paraId="0AC610CA">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The Bidder has the right to hold the bidder accountable for violating the Bidder's rules and regulations and impose penalties according to Bidder's regulations. For illegal acts, the Bidder has the right to further pursue the bidder's legal liability.</w:t>
      </w:r>
    </w:p>
    <w:p w14:paraId="2B26A02D">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For safety, environmental, or confidentiality incidents caused by the bidder's own reasons, the bidder shall bear all responsibility and compensate the Bidder for losses.</w:t>
      </w:r>
    </w:p>
    <w:p w14:paraId="292F959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6. Equipment Acceptance</w:t>
      </w:r>
    </w:p>
    <w:p w14:paraId="40FFA2F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6.1 Preliminary Design Acceptance</w:t>
      </w:r>
    </w:p>
    <w:p w14:paraId="6A8FD50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bidder shall provide the overall project design plan, machine foundation drawing, machine utility connection drawing, machine general drawing, and foundation structure drawing within 10 days after contract signing. After approval by the Bidder, the bidder may proceed with machine manufacturing.</w:t>
      </w:r>
    </w:p>
    <w:p w14:paraId="11BE25A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6.2 Pre-Acceptance after Manufacturing</w:t>
      </w:r>
    </w:p>
    <w:p w14:paraId="1F858FA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Pre-acceptance shall be conducted at the bidder's facility after manufacturing. This process must be approved by the Bidder during pre-acceptance. If the Bidder raises non-conformance items or equipment improvement requests after pre-acceptance, the bidder shall complete them within the specified timeframe. During the pre-acceptance phase, the bidder shall provide the equipment certificate of conformity, equipment operation and maintenance manuals (Level I, II, III maintenance schedules, including content, frequency, duration). The bidder shall provide the pre-acceptance standards and machining programs to the Bidder 7 working days before pre-acceptance. The pre-acceptance plan and standards need to be approved by the Bidder. The pre-acceptance plan shall conduct pre-acceptance of equipment functions, technical indicators, etc., based on this technical specification. During pre-acceptance, the machine tool shall be in a condition allowing inspection of internal components.</w:t>
      </w:r>
    </w:p>
    <w:p w14:paraId="446828D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Materials used during pre-acceptance shall be provided by the bidder, such as test cutting materials (S-piece, NAS piece, etc.), cutting fluid, tools and holders, fixtures, measuring instruments, etc. Both parties shall jointly conduct on-site inspection of machine geometry, positioning accuracy, and CNC functions according to the bidder's technical requirements.</w:t>
      </w:r>
    </w:p>
    <w:p w14:paraId="1D7EAC7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During pre-acceptance, NAS test piece machining shall be accepted according to NAS 979 test piece standards; S test piece machining shall be accepted according to S test piece standard ISO10791-7. The test piece material, program, and digital model shall be provided by the bidder. Test pieces shall be arranged evenly throughout the machine's full travel. The acceptance plan and parameters need approval from the Bidder.</w:t>
      </w:r>
    </w:p>
    <w:p w14:paraId="20A7C71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Within ten working days after pre-acceptance completion, provide the Bidder with the equipment packing list. After passing pre-acceptance and signing by both parties, the machine may be shipped.</w:t>
      </w:r>
    </w:p>
    <w:p w14:paraId="66E26F7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6.3 Preliminary Acceptance after Installation</w:t>
      </w:r>
    </w:p>
    <w:p w14:paraId="316090B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This process takes place at the Bidder's workshop site. After installation and commissioning of the equipment at the Bidder's site, the Bidder shall conduct trial operation to determine if the equipment meets requirements. After preliminary acceptance, the Bidder will raise non-conformance items and rectification requirements, which the bidder must complete within the specified timeframe to meet final acceptance requirements.</w:t>
      </w:r>
    </w:p>
    <w:p w14:paraId="006E05C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 Equipment Final Acceptance</w:t>
      </w:r>
    </w:p>
    <w:p w14:paraId="0B62D13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 Final Acceptance Requirements</w:t>
      </w:r>
    </w:p>
    <w:p w14:paraId="45E9B91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6.4.1.1 Acceptance Content: Final acceptance shall be conducted at the Bidder's site. After installation and commissioning are complete, the bidder shall prepare the final acceptance plan. After review and confirmation by the Bidder, the Bidder shall organize relevant personnel to conduct final acceptance according to the final acceptance plan.</w:t>
      </w:r>
    </w:p>
    <w:p w14:paraId="1013655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6.4.1.2 Acceptance Criteria: According to the technical agreement signed by both parties, bidding documents, bid documents, and relevant national standards.</w:t>
      </w:r>
    </w:p>
    <w:p w14:paraId="6CFF703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6.4.1.3 Conduct unexpected power failure test during final acceptance.</w:t>
      </w:r>
    </w:p>
    <w:p w14:paraId="4453578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6.4.1.4 Machine geometry accuracy shall be executed according to the standards agreed upon by both parties in the "Machine Basic Requirements and Main Specifications" of this document. The measuring tools used shall be provided by the bidder and approved by the Bidder.</w:t>
      </w:r>
    </w:p>
    <w:p w14:paraId="24FBF74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6.4.1.5 Machine positioning accuracy shall be inspected and accepted according to the relevant provisions of the "Machine Basic Requirements and Main Specifications" in this document, i.e., according to the accuracy standards of the offered equipment. If a third party is required, the bidder shall arrange for a third party to conduct the inspection and provide a laser calibration report for the machine accuracy. The third party arranged by the bidder must be approved by the Bidder.</w:t>
      </w:r>
    </w:p>
    <w:p w14:paraId="5BFE73F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6.4.1.6 After geometric accuracy, positioning, and repeatability accuracy acceptance are passed, conduct RTCP (Rotation Tool Center Point) inspection (TCPM inspection for Heidenhain systems). The permissible tolerance shall follow the accuracy of the offered equipment.</w:t>
      </w:r>
    </w:p>
    <w:p w14:paraId="35E5C8D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6.4.1.7 Machine NAS test piece on-site, acceptance according to NAS 979 test piece standards. The NAS test piece material, program, and digital model shall be provided by the Bidder. Test pieces shall be arranged evenly throughout the machine's full travel.</w:t>
      </w:r>
    </w:p>
    <w:p w14:paraId="5E1730B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6.4.1.8 Machine S test piece on-site, acceptance according to S test piece standard ISO10791-7. The S test piece material, fixtures, tools, measuring instruments shall be provided by the Bidder. The program and digital model shall be provided by the Bidder. Test pieces shall be arranged evenly throughout the machine's full travel.</w:t>
      </w:r>
    </w:p>
    <w:p w14:paraId="66C025E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6.4.1.9 The Bidder may specify other workpiece samples for machining as needed, providing 1 titanium alloy blank for cutting to verify spindle performance and acceleration/deceleration performance of each axis, meeting requirements.</w:t>
      </w:r>
    </w:p>
    <w:p w14:paraId="32F0191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6.4.1.10 The Bidder's test cut pieces shall meet accuracy requirements. The test piece material, fixtures, and tools shall be provided by the Bidder. The accuracy inspection report after test piece machining shall be provided by the Bidder.</w:t>
      </w:r>
    </w:p>
    <w:p w14:paraId="2FE90E3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6.4.1.11 The bidder shall provide all archival materials required by the contract and technical agreement within one month before final acceptance; otherwise, the Bidder has the right to refuse final acceptance. If final acceptance is delayed due to bidder's archival material reasons, the bidder shall bear liability for overdue delivery beyond the equipment delivery cycle.</w:t>
      </w:r>
    </w:p>
    <w:p w14:paraId="56C12B8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6.4.1.12 Machine acceptance shall be based on the parameters and functions listed in the bidding document and technical agreement. If final acceptance fails to meet technical requirements twice, or if the final acceptance period exceeds one month due to reasons attributable to the bidder, the machine shall be deemed to have failed final acceptance.</w:t>
      </w:r>
    </w:p>
    <w:p w14:paraId="72BEB19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6.4.1.13 Upon passing final acceptance, both parties shall sign the Final Acceptance Report.</w:t>
      </w:r>
    </w:p>
    <w:p w14:paraId="4EAA3AE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6.4.2 The bidder's working hours at the Bidder's site shall generally be consistent with the Bidder's working hours. If the bidder has special requirements, they must be negotiated and agreed upon with the Bidder before implementation.</w:t>
      </w:r>
    </w:p>
    <w:p w14:paraId="14C7CB7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6.4.3 Deliverables</w:t>
      </w:r>
    </w:p>
    <w:p w14:paraId="268FAEB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6.4.3.1 The bidder shall provide a complete set of technical documents necessary for the design, installation, maintenance, use, and inspection of each piece of equipment, including but not limited to:</w:t>
      </w:r>
    </w:p>
    <w:p w14:paraId="4FA220F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 Equipment three-dimensional drawing, effect drawing, foundation construction drawing, equipment layout drawing, equipment assembly drawing, equipment parts drawing, technical specifications for purchased parts, 2 sets each, in electronic and signed paper versions; provide after review and approval.</w:t>
      </w:r>
    </w:p>
    <w:p w14:paraId="0CF347D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(2) Functional control schematic diagram, configuration diagram, wiring diagram, 2 sets each, in electronic and signed paper versions; provide after review and approval.</w:t>
      </w:r>
    </w:p>
    <w:p w14:paraId="6CB0690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(3) Change description, list of documents related to the change, and the changed documents, 1 set each, in electronic and signed paper versions; provide within 1 week after change review and approval.</w:t>
      </w:r>
    </w:p>
    <w:p w14:paraId="54F2471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(4) Self-inspection certificate, certificates of conformity for purchased parts, equipment pre-acceptance form, equipment installation preparation checklist, 1 set each, in electronic and signed paper versions; provide before shipment.</w:t>
      </w:r>
    </w:p>
    <w:p w14:paraId="7634C36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(5) Packing list and acceptance checklist, 1 set each, in electronic and signed paper versions; provide after unpacking acceptance.</w:t>
      </w:r>
    </w:p>
    <w:p w14:paraId="1215C0D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 Quality control points, equipment installation and commissioning issue log, equipment trial production issues and rectification record, 1 set each, in electronic and signed paper versions; provide after installation and commissioning.</w:t>
      </w:r>
    </w:p>
    <w:p w14:paraId="181932B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 Equipment document list, equipment parameter configuration table, programming manual, program list, equipment accuracy inspection report, training records, drawings and documents for wear parts and repair parts, fixture drawings, tool technical requirements, equipment manual and operation procedures, equipment maintenance points and instructions, equipment maintenance (Level I, II, III) items and requirements, third-party inspection reports, etc., 2 sets each, in electronic and signed paper versions; provide before acceptance.</w:t>
      </w:r>
    </w:p>
    <w:p w14:paraId="37C3080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(8) Provide one backup storage medium each for the equipment control system, robot control system backup, or system-related necessary data backups.</w:t>
      </w:r>
    </w:p>
    <w:p w14:paraId="0ED2775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6.4.3.2 All information and documents shall be comprehensive, clear, signed and approved by the bidder, and reviewed and confirmed by the Bidder.</w:t>
      </w:r>
    </w:p>
    <w:p w14:paraId="375FE5C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6.4.3.3 All documents and drawings must be consistent with the actual on-site situation. In case of inconsistency, timely change review and provision are required, with proper change records management.</w:t>
      </w:r>
    </w:p>
    <w:p w14:paraId="4585EA1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6.4.3.4 For warning signs affixed to the equipment that could cause equipment damage or personal injury hazards, if in English, a Chinese translation or Chinese warning description shall be provided. Chinese usage shall comply with national language norms.</w:t>
      </w:r>
    </w:p>
    <w:p w14:paraId="063EB1C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6.4.3.5 Spare Parts List</w:t>
      </w:r>
    </w:p>
    <w:p w14:paraId="49F9838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6.4.3.5.1 Upon delivery, provide a list of spare parts, wearing parts (included in the total contract price, delivered in full to the Bidder after commissioning), including: name, brand, model, specification, configuration, main technical parameters, dimensions, full manufacturer name and location of manufacture.</w:t>
      </w:r>
    </w:p>
    <w:p w14:paraId="55F996B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6.4.3.5.2 Provide 1 set of tools required for equipment installation, commissioning, and maintenance.</w:t>
      </w:r>
    </w:p>
    <w:p w14:paraId="6F49A96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6.4.4 Supplemental List for Out-of-Warranty Period</w:t>
      </w:r>
    </w:p>
    <w:p w14:paraId="7554520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The bidder shall provide itemized quotations for the following items. These shall not be included in the total bid price.</w:t>
      </w:r>
    </w:p>
    <w:p w14:paraId="5C910E9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6.4.4.1 Maintenance Requirements (including maintenance content, frequency, duration, etc.).</w:t>
      </w:r>
    </w:p>
    <w:p w14:paraId="2F8C372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6.4.4.2 Repair Labor Unit Price.</w:t>
      </w:r>
    </w:p>
    <w:p w14:paraId="0ECF92C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6.4.4.3 Core Spare Parts and Consumables (including model and specifications).</w:t>
      </w:r>
    </w:p>
    <w:p w14:paraId="489F9B3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6.4.4.4 Wearing Parts List, Prices, Usage Cycle.</w:t>
      </w:r>
    </w:p>
    <w:p w14:paraId="3379CEF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6.4.4.5 Equipment Spindle Price, Availability of a New Backup Spindle Domestically.</w:t>
      </w:r>
    </w:p>
    <w:p w14:paraId="58D976B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6.4.4.6 Equipment Spindle Return-to-Factory Repair Cycle and Price.</w:t>
      </w:r>
    </w:p>
    <w:p w14:paraId="4D10C01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6.4.4.7 The above quotations shall include either a price validity period or an annual escalation ratio.</w:t>
      </w:r>
    </w:p>
    <w:p w14:paraId="4B86937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6.5 Equipment After-Sales Service</w:t>
      </w:r>
    </w:p>
    <w:p w14:paraId="4FFA8CE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6.5.1 Within 1 year after equipment acceptance, the bidder shall, according to the Bidder's schedule, provide 2 equipment maintenance, accuracy adjustments, and leveling services within 2 years, as well as annual maintenance work for hydraulic lubrication and related equipment to ensure normal equipment use. If replacement of wearing parts and other accessories is required during maintenance, the corresponding costs shall be borne by the Bidder.</w:t>
      </w:r>
    </w:p>
    <w:p w14:paraId="1D0B121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6.5.2 Service Response: The bidder shall provide designated after-sales service contact personnel or service telephone number. When a failure occurs or for consultation, the bidder shall respond within 12 hours. If on-site repair is required, personnel shall arrive within 48 hours, excluding events such as natural disasters or force majeure. For parts replacement, standard wear parts shall be completed within 3 working days, and non-standard parts within 7 working days.</w:t>
      </w:r>
    </w:p>
    <w:p w14:paraId="7C069F1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6.5.3 If failure occurs due to bidder reasons during the warranty period, the warranty period for replaced parts shall commence from the replacement date.</w:t>
      </w:r>
    </w:p>
    <w:p w14:paraId="3DF702C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*6.5.4 The bidder shall maintain a domestic inventory of wear parts and spindles (including but not limited to one backup spindle) to ensure rapid response and repair for common machine failures for the Bidder.</w:t>
      </w:r>
    </w:p>
    <w:p w14:paraId="459BFB3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7. Training</w:t>
      </w:r>
    </w:p>
    <w:p w14:paraId="09BBB71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7.1 General Requirements:</w:t>
      </w:r>
    </w:p>
    <w:p w14:paraId="3E3463F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7.1.1 The bidder shall provide adequate training in operation, maintenance, etc., to ensure that all basic issues can be resolved.</w:t>
      </w:r>
    </w:p>
    <w:p w14:paraId="42EA406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7.1.2 The bidder shall provide a complete training program. The training items and schedule must be approved by the Bidder.</w:t>
      </w:r>
    </w:p>
    <w:p w14:paraId="71A0937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7.1.3 The bidder shall bear all costs for the Bidder's personnel attending external training (if any), including transportation, accommodation, training materials, instructors, venue, and all other expenses.</w:t>
      </w:r>
    </w:p>
    <w:p w14:paraId="3043954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7.2 Operation Training</w:t>
      </w:r>
    </w:p>
    <w:p w14:paraId="310FE1B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7.2.1 Operation training shall include equipment operation courses and equipment maintenance courses. The bidder shall assign personnel with relevant technical competence (such as title, position, or capability) to conduct training for the Bidder.</w:t>
      </w:r>
    </w:p>
    <w:p w14:paraId="785CF10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7.2.2 The Bidder shall have intellectual property rights and ownership of the results (including but not limited to training programs, materials, training certificates, etc.) produced under the contract form.</w:t>
      </w:r>
    </w:p>
    <w:p w14:paraId="34835F6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7.2.3 The Bidder has the right to propose improvements to the development and execution of the training plan based on training objectives and effectiveness.</w:t>
      </w:r>
    </w:p>
    <w:p w14:paraId="579280A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7.2.4 Due to product upgrades or modifications during the warranty period, the bidder shall provide relevant training and materials free of charge.</w:t>
      </w:r>
    </w:p>
    <w:p w14:paraId="385DD94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7.2.5 Training Schedule</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094"/>
        <w:gridCol w:w="1368"/>
        <w:gridCol w:w="1108"/>
        <w:gridCol w:w="1049"/>
        <w:gridCol w:w="1807"/>
      </w:tblGrid>
      <w:tr w14:paraId="16EFE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0" w:type="auto"/>
            <w:tcBorders>
              <w:top w:val="nil"/>
            </w:tcBorders>
            <w:shd w:val="clear"/>
            <w:tcMar>
              <w:top w:w="75" w:type="dxa"/>
              <w:left w:w="0" w:type="dxa"/>
              <w:bottom w:w="75" w:type="dxa"/>
              <w:right w:w="120" w:type="dxa"/>
            </w:tcMar>
            <w:vAlign w:val="center"/>
          </w:tcPr>
          <w:p w14:paraId="5F08F2A8">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Training Content, Purpose</w:t>
            </w:r>
          </w:p>
        </w:tc>
        <w:tc>
          <w:tcPr>
            <w:tcW w:w="0" w:type="auto"/>
            <w:tcBorders>
              <w:top w:val="nil"/>
            </w:tcBorders>
            <w:shd w:val="clear"/>
            <w:tcMar>
              <w:top w:w="75" w:type="dxa"/>
              <w:left w:w="120" w:type="dxa"/>
              <w:bottom w:w="75" w:type="dxa"/>
              <w:right w:w="120" w:type="dxa"/>
            </w:tcMar>
            <w:vAlign w:val="center"/>
          </w:tcPr>
          <w:p w14:paraId="49E6690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Training Time</w:t>
            </w:r>
          </w:p>
        </w:tc>
        <w:tc>
          <w:tcPr>
            <w:tcW w:w="0" w:type="auto"/>
            <w:tcBorders>
              <w:top w:val="nil"/>
            </w:tcBorders>
            <w:shd w:val="clear"/>
            <w:tcMar>
              <w:top w:w="75" w:type="dxa"/>
              <w:left w:w="120" w:type="dxa"/>
              <w:bottom w:w="75" w:type="dxa"/>
              <w:right w:w="120" w:type="dxa"/>
            </w:tcMar>
            <w:vAlign w:val="center"/>
          </w:tcPr>
          <w:p w14:paraId="4FA4E843">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Training Location</w:t>
            </w:r>
          </w:p>
        </w:tc>
        <w:tc>
          <w:tcPr>
            <w:tcW w:w="0" w:type="auto"/>
            <w:tcBorders>
              <w:top w:val="nil"/>
            </w:tcBorders>
            <w:shd w:val="clear"/>
            <w:tcMar>
              <w:top w:w="75" w:type="dxa"/>
              <w:left w:w="120" w:type="dxa"/>
              <w:bottom w:w="75" w:type="dxa"/>
              <w:right w:w="120" w:type="dxa"/>
            </w:tcMar>
            <w:vAlign w:val="center"/>
          </w:tcPr>
          <w:p w14:paraId="53EB33A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Duration</w:t>
            </w:r>
          </w:p>
        </w:tc>
        <w:tc>
          <w:tcPr>
            <w:tcW w:w="0" w:type="auto"/>
            <w:tcBorders>
              <w:top w:val="nil"/>
            </w:tcBorders>
            <w:shd w:val="clear"/>
            <w:tcMar>
              <w:top w:w="75" w:type="dxa"/>
              <w:left w:w="120" w:type="dxa"/>
              <w:bottom w:w="75" w:type="dxa"/>
              <w:right w:w="120" w:type="dxa"/>
            </w:tcMar>
            <w:vAlign w:val="center"/>
          </w:tcPr>
          <w:p w14:paraId="17B23F8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Trainees &amp; Quantity</w:t>
            </w:r>
          </w:p>
        </w:tc>
      </w:tr>
      <w:tr w14:paraId="2C12F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3BD7640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Understanding equipment principles, equipment composition structure (installation guidance)</w:t>
            </w:r>
          </w:p>
        </w:tc>
        <w:tc>
          <w:tcPr>
            <w:tcW w:w="0" w:type="auto"/>
            <w:shd w:val="clear"/>
            <w:tcMar>
              <w:top w:w="75" w:type="dxa"/>
              <w:left w:w="120" w:type="dxa"/>
              <w:bottom w:w="75" w:type="dxa"/>
              <w:right w:w="120" w:type="dxa"/>
            </w:tcMar>
            <w:vAlign w:val="center"/>
          </w:tcPr>
          <w:p w14:paraId="245D93B7">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During on-site equipment installation</w:t>
            </w:r>
          </w:p>
        </w:tc>
        <w:tc>
          <w:tcPr>
            <w:tcW w:w="0" w:type="auto"/>
            <w:shd w:val="clear"/>
            <w:tcMar>
              <w:top w:w="75" w:type="dxa"/>
              <w:left w:w="120" w:type="dxa"/>
              <w:bottom w:w="75" w:type="dxa"/>
              <w:right w:w="120" w:type="dxa"/>
            </w:tcMar>
            <w:vAlign w:val="center"/>
          </w:tcPr>
          <w:p w14:paraId="1617995E">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Bidder's factory</w:t>
            </w:r>
          </w:p>
        </w:tc>
        <w:tc>
          <w:tcPr>
            <w:tcW w:w="0" w:type="auto"/>
            <w:shd w:val="clear"/>
            <w:tcMar>
              <w:top w:w="75" w:type="dxa"/>
              <w:left w:w="120" w:type="dxa"/>
              <w:bottom w:w="75" w:type="dxa"/>
              <w:right w:w="120" w:type="dxa"/>
            </w:tcMar>
            <w:vAlign w:val="center"/>
          </w:tcPr>
          <w:p w14:paraId="4DEEE7EB">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Not less than 3 working days</w:t>
            </w:r>
          </w:p>
        </w:tc>
        <w:tc>
          <w:tcPr>
            <w:tcW w:w="0" w:type="auto"/>
            <w:shd w:val="clear"/>
            <w:tcMar>
              <w:top w:w="75" w:type="dxa"/>
              <w:left w:w="120" w:type="dxa"/>
              <w:bottom w:w="75" w:type="dxa"/>
              <w:right w:w="0" w:type="dxa"/>
            </w:tcMar>
            <w:vAlign w:val="center"/>
          </w:tcPr>
          <w:p w14:paraId="1D5CD71D">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More than 3 technical, operation, inspection, maintenance personnel</w:t>
            </w:r>
          </w:p>
        </w:tc>
      </w:tr>
      <w:tr w14:paraId="66485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961658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Equipment usage methods, maintenance points, safety knowledge, emergency plans (commissioning guidance)</w:t>
            </w:r>
          </w:p>
        </w:tc>
        <w:tc>
          <w:tcPr>
            <w:tcW w:w="0" w:type="auto"/>
            <w:shd w:val="clear"/>
            <w:tcMar>
              <w:top w:w="75" w:type="dxa"/>
              <w:left w:w="120" w:type="dxa"/>
              <w:bottom w:w="75" w:type="dxa"/>
              <w:right w:w="120" w:type="dxa"/>
            </w:tcMar>
            <w:vAlign w:val="center"/>
          </w:tcPr>
          <w:p w14:paraId="1DA92C2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During on-site equipment trial production</w:t>
            </w:r>
          </w:p>
        </w:tc>
        <w:tc>
          <w:tcPr>
            <w:tcW w:w="0" w:type="auto"/>
            <w:shd w:val="clear"/>
            <w:tcMar>
              <w:top w:w="75" w:type="dxa"/>
              <w:left w:w="120" w:type="dxa"/>
              <w:bottom w:w="75" w:type="dxa"/>
              <w:right w:w="120" w:type="dxa"/>
            </w:tcMar>
            <w:vAlign w:val="center"/>
          </w:tcPr>
          <w:p w14:paraId="356B4B7A">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Bidder's factory</w:t>
            </w:r>
          </w:p>
        </w:tc>
        <w:tc>
          <w:tcPr>
            <w:tcW w:w="0" w:type="auto"/>
            <w:shd w:val="clear"/>
            <w:tcMar>
              <w:top w:w="75" w:type="dxa"/>
              <w:left w:w="120" w:type="dxa"/>
              <w:bottom w:w="75" w:type="dxa"/>
              <w:right w:w="120" w:type="dxa"/>
            </w:tcMar>
            <w:vAlign w:val="center"/>
          </w:tcPr>
          <w:p w14:paraId="099DEFB9">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Not less than 3 working days</w:t>
            </w:r>
          </w:p>
        </w:tc>
        <w:tc>
          <w:tcPr>
            <w:tcW w:w="0" w:type="auto"/>
            <w:shd w:val="clear"/>
            <w:tcMar>
              <w:top w:w="75" w:type="dxa"/>
              <w:left w:w="120" w:type="dxa"/>
              <w:bottom w:w="75" w:type="dxa"/>
              <w:right w:w="0" w:type="dxa"/>
            </w:tcMar>
            <w:vAlign w:val="center"/>
          </w:tcPr>
          <w:p w14:paraId="1A8A5BF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More than 3 technical, operation, maintenance personnel</w:t>
            </w:r>
          </w:p>
        </w:tc>
      </w:tr>
      <w:tr w14:paraId="3B24D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60639B4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Operation, maintenance personnel training on equipment maintenance, software updates, new technology, product promotion, etc.</w:t>
            </w:r>
          </w:p>
        </w:tc>
        <w:tc>
          <w:tcPr>
            <w:tcW w:w="0" w:type="auto"/>
            <w:shd w:val="clear"/>
            <w:tcMar>
              <w:top w:w="75" w:type="dxa"/>
              <w:left w:w="120" w:type="dxa"/>
              <w:bottom w:w="75" w:type="dxa"/>
              <w:right w:w="120" w:type="dxa"/>
            </w:tcMar>
            <w:vAlign w:val="center"/>
          </w:tcPr>
          <w:p w14:paraId="395E9426">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Regular training, not less than 2 times</w:t>
            </w:r>
          </w:p>
        </w:tc>
        <w:tc>
          <w:tcPr>
            <w:tcW w:w="0" w:type="auto"/>
            <w:shd w:val="clear"/>
            <w:tcMar>
              <w:top w:w="75" w:type="dxa"/>
              <w:left w:w="120" w:type="dxa"/>
              <w:bottom w:w="75" w:type="dxa"/>
              <w:right w:w="120" w:type="dxa"/>
            </w:tcMar>
            <w:vAlign w:val="center"/>
          </w:tcPr>
          <w:p w14:paraId="14448980">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Bidder's designated location</w:t>
            </w:r>
          </w:p>
        </w:tc>
        <w:tc>
          <w:tcPr>
            <w:tcW w:w="0" w:type="auto"/>
            <w:shd w:val="clear"/>
            <w:tcMar>
              <w:top w:w="75" w:type="dxa"/>
              <w:left w:w="120" w:type="dxa"/>
              <w:bottom w:w="75" w:type="dxa"/>
              <w:right w:w="120" w:type="dxa"/>
            </w:tcMar>
            <w:vAlign w:val="center"/>
          </w:tcPr>
          <w:p w14:paraId="13F514AC">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2-3 days</w:t>
            </w:r>
          </w:p>
        </w:tc>
        <w:tc>
          <w:tcPr>
            <w:tcW w:w="0" w:type="auto"/>
            <w:shd w:val="clear"/>
            <w:tcMar>
              <w:top w:w="75" w:type="dxa"/>
              <w:left w:w="120" w:type="dxa"/>
              <w:bottom w:w="75" w:type="dxa"/>
              <w:right w:w="0" w:type="dxa"/>
            </w:tcMar>
            <w:vAlign w:val="center"/>
          </w:tcPr>
          <w:p w14:paraId="0CD7B7AB">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More than 3 technical, operation, maintenance personnel</w:t>
            </w:r>
          </w:p>
        </w:tc>
      </w:tr>
    </w:tbl>
    <w:p w14:paraId="6A2AF6C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7.3 Training Objectives</w:t>
      </w:r>
    </w:p>
    <w:p w14:paraId="3A5D781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The bidder is responsible for the effectiveness and quality of the training. The bidder shall ensure that instructors are experienced engineering or technical personnel, all of whom must have proficiency in Chinese conversation and writing. The bidder shall ensure that the Bidder's personnel can independently operate, manage, and maintain the equipment after training.</w:t>
      </w:r>
    </w:p>
    <w:p w14:paraId="3EBAFB0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8. Maintenance</w:t>
      </w:r>
    </w:p>
    <w:p w14:paraId="6FF480FB">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8.1 General Requirements</w:t>
      </w:r>
    </w:p>
    <w:p w14:paraId="6A12B0E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8.1.1 The bidder shall fully consider the maintainability of all equipment and tooling during the design phase, especially in the design of automation systems. The bidder shall maintain contact with the Bidder's maintenance department to jointly develop solutions.</w:t>
      </w:r>
    </w:p>
    <w:p w14:paraId="0B3347B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8.1.2 All installed parts shall be interchangeable and easy to replace quickly.</w:t>
      </w:r>
    </w:p>
    <w:p w14:paraId="119F0C6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8.1.3 The bidder shall calculate the annual maintenance cost for the entire set of equipment and include it in the bidding documents. This cost is not part of the bid price but for the Bidder's reference only.</w:t>
      </w:r>
    </w:p>
    <w:p w14:paraId="36B4917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8.2 Maintenance Documentation Requirements</w:t>
      </w:r>
    </w:p>
    <w:p w14:paraId="3E8CB3C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8.2.1 The following documents shall be delivered to the Bidder's maintenance department:</w:t>
      </w:r>
    </w:p>
    <w:p w14:paraId="47EA88CE">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Machine manual 2 copies (including machine operation manual, machine maintenance manual, foundation drawing, machine general drawing, mechanical structure component drawings (including bearing distribution drawings, specifying bearing models), electrical, hydraulic, pneumatic schematic diagrams, etc.); available in both paper and electronic formats.</w:t>
      </w:r>
    </w:p>
    <w:p w14:paraId="37A2C5FA">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CNC system user operation programming manual, system parameter manual, system maintenance manual, alarm information manual, etc., 2 copies; available in both paper and electronic formats.</w:t>
      </w:r>
    </w:p>
    <w:p w14:paraId="5504ABC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Machine system parameter backup CD or USB drive, operating system installation software and backup, 2 copies.</w:t>
      </w:r>
    </w:p>
    <w:p w14:paraId="6101DA55">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Interface text, program transfer software and accessories, user manuals, etc., 2 copies; available in both paper and electronic formats.</w:t>
      </w:r>
    </w:p>
    <w:p w14:paraId="54F8A9CD">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User manuals and product certificates for purchased parts, 1 set.</w:t>
      </w:r>
    </w:p>
    <w:p w14:paraId="7F15AACA">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Certificate of origin, customs declaration, quality certificate, and other import documentation for imported components, 1 set.</w:t>
      </w:r>
    </w:p>
    <w:p w14:paraId="45A0F92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Machine certificate of conformity, 1 copy.</w:t>
      </w:r>
    </w:p>
    <w:p w14:paraId="38B30B3D">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Product factory inspection certificate, factory inspection accuracy sheet, machine origin certificate, etc., 1 set.</w:t>
      </w:r>
    </w:p>
    <w:p w14:paraId="2806EFAB">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Machine installation and commissioning plan, 3 copies.</w:t>
      </w:r>
    </w:p>
    <w:p w14:paraId="6FFE02D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Machine installation and commissioning record, 3 copies.</w:t>
      </w:r>
    </w:p>
    <w:p w14:paraId="59192E16">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Machine installation and commissioning technical summary, 3 copies.</w:t>
      </w:r>
    </w:p>
    <w:p w14:paraId="7C0FCF2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Wearing parts list, 3 copies.</w:t>
      </w:r>
    </w:p>
    <w:p w14:paraId="1F81709A">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Packing list, 1 copy.</w:t>
      </w:r>
    </w:p>
    <w:p w14:paraId="01F5F72C">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Shipping list, 1 copy.</w:t>
      </w:r>
    </w:p>
    <w:p w14:paraId="06F7AD0E">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Training materials, 3 copies.</w:t>
      </w:r>
    </w:p>
    <w:p w14:paraId="545A448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Training plan, 3 copies.</w:t>
      </w:r>
    </w:p>
    <w:p w14:paraId="2B12D8C1">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Heat treatment/aging material inspection reports for weldments or castings, 1 copy.</w:t>
      </w:r>
    </w:p>
    <w:p w14:paraId="7B9C20E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8.2.2 If the installed system is controlled by a PLC, the bidder must also provide:</w:t>
      </w:r>
    </w:p>
    <w:p w14:paraId="474AE965">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PLC program</w:t>
      </w:r>
    </w:p>
    <w:p w14:paraId="34D95F26">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PLC list</w:t>
      </w:r>
    </w:p>
    <w:p w14:paraId="7C9481E2">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Programming software</w:t>
      </w:r>
    </w:p>
    <w:p w14:paraId="493BDE9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System backup</w:t>
      </w:r>
    </w:p>
    <w:p w14:paraId="7D2722C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8.2.3 Maintenance Manual</w:t>
      </w:r>
    </w:p>
    <w:p w14:paraId="2301F7E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8.2.3.1 The maintenance manual shall include at least the following sections, but not be limited to:</w:t>
      </w:r>
    </w:p>
    <w:p w14:paraId="5E329ACC">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Description</w:t>
      </w:r>
    </w:p>
    <w:p w14:paraId="187E7DE3">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Operation methods</w:t>
      </w:r>
    </w:p>
    <w:p w14:paraId="5C0C376C">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Daily maintenance methods</w:t>
      </w:r>
    </w:p>
    <w:p w14:paraId="11D560A8">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Service</w:t>
      </w:r>
    </w:p>
    <w:p w14:paraId="6E49D374">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Disassembly, installation</w:t>
      </w:r>
    </w:p>
    <w:p w14:paraId="0DF2E5ED">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Inspection</w:t>
      </w:r>
    </w:p>
    <w:p w14:paraId="0E038BCD">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8.2.3.2 In the maintenance manual, methods for preventive maintenance must be specifically described, including the following:</w:t>
      </w:r>
    </w:p>
    <w:p w14:paraId="17652F5A">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Common damage</w:t>
      </w:r>
    </w:p>
    <w:p w14:paraId="5EE1CD6E">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Error-proofing system</w:t>
      </w:r>
    </w:p>
    <w:p w14:paraId="3B848597">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Preventive maintenance procedures</w:t>
      </w:r>
    </w:p>
    <w:p w14:paraId="6C80EC9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Types of preventive maintenance</w:t>
      </w:r>
    </w:p>
    <w:p w14:paraId="4567F438">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Frequency of preventive maintenance, work interface, and list of tasks to be completed</w:t>
      </w:r>
    </w:p>
    <w:p w14:paraId="0B6BFB61">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Preventive maintenance tasks for operators (leveling, indicators, etc.)</w:t>
      </w:r>
    </w:p>
    <w:p w14:paraId="09A51429">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Recommended spare parts</w:t>
      </w:r>
    </w:p>
    <w:p w14:paraId="69499AF0">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Spare parts with long delivery times</w:t>
      </w:r>
    </w:p>
    <w:p w14:paraId="6836A812">
      <w:pPr>
        <w:pStyle w:val="4"/>
        <w:keepNext w:val="0"/>
        <w:keepLines w:val="0"/>
        <w:widowControl/>
        <w:suppressLineNumbers w:val="0"/>
        <w:spacing w:before="0" w:beforeAutospacing="0" w:after="0" w:afterAutospacing="0"/>
        <w:ind w:left="0" w:right="0"/>
      </w:pPr>
      <w:r>
        <w:rPr>
          <w:rFonts w:hint="default" w:ascii="Segoe UI" w:hAnsi="Segoe UI" w:eastAsia="Segoe UI" w:cs="Segoe UI"/>
          <w:i w:val="0"/>
          <w:iCs w:val="0"/>
          <w:caps w:val="0"/>
          <w:color w:val="0F1115"/>
          <w:spacing w:val="0"/>
          <w:sz w:val="12"/>
          <w:szCs w:val="12"/>
          <w:shd w:val="clear" w:fill="FFFFFF"/>
        </w:rPr>
        <w:t>After-sales service (contact numbers for service personnel and manufacturer)</w:t>
      </w:r>
    </w:p>
    <w:p w14:paraId="17F897B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bookmarkStart w:id="0" w:name="_GoBack"/>
      <w:bookmarkEnd w:id="0"/>
      <w:r>
        <w:rPr>
          <w:rStyle w:val="7"/>
          <w:rFonts w:hint="default" w:ascii="Segoe UI" w:hAnsi="Segoe UI" w:eastAsia="Segoe UI" w:cs="Segoe UI"/>
          <w:b/>
          <w:bCs/>
          <w:i w:val="0"/>
          <w:iCs w:val="0"/>
          <w:caps w:val="0"/>
          <w:color w:val="0F1115"/>
          <w:spacing w:val="0"/>
          <w:sz w:val="12"/>
          <w:szCs w:val="12"/>
          <w:shd w:val="clear" w:fill="FFFFFF"/>
        </w:rPr>
        <w:t>9. Quality</w:t>
      </w:r>
    </w:p>
    <w:p w14:paraId="7691C18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 Quality Assurance</w:t>
      </w:r>
    </w:p>
    <w:p w14:paraId="4230DD0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9.1.1 The overall equipment warranty period shall be not less than 12 months from the date of acceptance. During the warranty period, the bidder shall provide free maintenance, care, and repair (for reasons not attributable to the Bidder) services and parts.</w:t>
      </w:r>
    </w:p>
    <w:p w14:paraId="31EC418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9.1.2 If special warranty periods are required for key components of the equipment, the parties may agree separately.</w:t>
      </w:r>
    </w:p>
    <w:p w14:paraId="4E1437E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9.1.3 If equipment failure occurs during the warranty period for reasons not attributable to the Bidder, the bidder shall, at its own expense, provide warranty service to repair or replace the relevant equipment to eliminate the failure. The warranty period for replaced equipment and/or key components shall be recalculated.</w:t>
      </w:r>
    </w:p>
    <w:p w14:paraId="22D3F85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9.1.4 After the warranty period expires, the Bidder shall issue a certificate of warranty period expiration to the bidder within 7 days or as otherwise agreed.</w:t>
      </w:r>
    </w:p>
    <w:p w14:paraId="2699151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9.1.5 The bidder shall allocate sufficient technical personnel, tools, and spare parts for warranty service and ensure that contact methods remain accessible. Unless otherwise agreed, the bidder shall respond within 12 hours, arrive on-site within 48 hours for repair if required, excluding events such as natural disasters or force majeure, and resolve the fault within 3 days of arrival (time for major faults to be negotiated by both parties). If the bidder fails to respond within the specified time, the Bidder has the right to resolve the relevant issues or faults by itself or by engaging a third party, and the bidder shall bear all costs incurred.</w:t>
      </w:r>
    </w:p>
    <w:p w14:paraId="1FF0CF9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9.1.6 If the bidder's technical personnel need to travel to the equipment site for warranty service, the Bidder shall provide working conditions and conveniences free of charge, including but not limited to necessary office space, technical documents, and access permits. Unless otherwise agreed, the transportation and accommodation costs for the bidder's technical personnel shall be borne by the bidder. The bidder's technical personnel shall comply with the Bidder's site safety regulations and operating procedures and be subject to the Bidder's on-site management.</w:t>
      </w:r>
    </w:p>
    <w:p w14:paraId="2A4687C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9.1.7 If any technical personnel are deemed unqualified, the Bidder has the right to request the bidder to replace them. Costs incurred due to replacement shall be borne by the bidder. Without affecting warranty service and with the Bidder's consent, the bidder may also replace its technical personnel at its own expense.</w:t>
      </w:r>
    </w:p>
    <w:p w14:paraId="3CE586A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9.1.8 Unless otherwise agreed, the bidder shall keep records of warranty service performed on-site, documenting the time, cause, and resolution of equipment failures, which shall be signed by the Bidder for confirmation, and submit them to the Bidder after the warranty period ends.</w:t>
      </w:r>
    </w:p>
    <w:p w14:paraId="22413B9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9.1.9 After the equipment warranty period expires, the bidder shall provide spare parts to the Bidder at prices not higher than market prices and shall provide extensive and preferential technical support for life.</w:t>
      </w:r>
    </w:p>
    <w:p w14:paraId="2E5CA6F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9.1.10 The bidder guarantees that the equipment (including all components) provided to the Bidder is new, complete, and unused.</w:t>
      </w:r>
    </w:p>
    <w:p w14:paraId="2819E01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9.1.11 The bidder guarantees that the technical data provided are complete, clear, accurate, conform to the contract requirements, and sufficient for the installation, commissioning, performance assessment, operation, maintenance, and repair of the equipment.</w:t>
      </w:r>
    </w:p>
    <w:p w14:paraId="0A48A35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9.1.12 The bidder guarantees that, during the designed service life of the equipment, if the bidder discovers defects in the equipment due to design, manufacturing, labeling, etc., that may pose a risk to personal or property safety, the bidder shall promptly notify the Bidder and take corrective measures.</w:t>
      </w:r>
    </w:p>
    <w:p w14:paraId="6981071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9.1.13 The bidder's equipment shall not contain "unfair clauses", such as requiring dedicated personnel to be constantly present during equipment power-up and operation.</w:t>
      </w:r>
    </w:p>
    <w:p w14:paraId="7909C39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9.2 Guarantees for Related Services</w:t>
      </w:r>
    </w:p>
    <w:p w14:paraId="19515B0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*9.2.1 The bidder shall commit to having maintenance facilities and spare parts inventory (guaranteeing 10 years of spare parts supply) in China after winning the bid.</w:t>
      </w:r>
    </w:p>
    <w:p w14:paraId="5069F4F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9.2.2 Within 2 months before the equipment warranty period expires, the bidder shall propose solutions for issues encountered during equipment use and provide enhanced training for the Bidder's relevant personnel for at least 3 days.</w:t>
      </w:r>
    </w:p>
    <w:p w14:paraId="65EA047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9.2.3 Within 1 month before the equipment warranty period expires, the bidder shall inspect the equipment's geometric accuracy to ensure it is acceptable.</w:t>
      </w:r>
    </w:p>
    <w:p w14:paraId="4F815DB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9.2.4 The bidder guarantees that when requested by the Bidder, qualified service personnel will respond within 12 hours and arrive on-site within 48 hours, including weekends and statutory holidays.</w:t>
      </w:r>
    </w:p>
    <w:p w14:paraId="79E181C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9.2.5 For consumable parts, the bidder shall maintain inventory for prompt delivery. Additional costs incurred due to non-compliance with this warranty clause shall be borne by the bidder.</w:t>
      </w:r>
    </w:p>
    <w:p w14:paraId="59C81B7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10. Quotation</w:t>
      </w:r>
    </w:p>
    <w:p w14:paraId="2F4408B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10.1 The bidder shall provide a detailed quotation for all items specified in this document. The specific quotation format shall follow that in the bidding document.</w:t>
      </w:r>
    </w:p>
    <w:p w14:paraId="4A3DDFC8">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10.2 For other requirements, see "Commercial Requirements".</w:t>
      </w:r>
    </w:p>
    <w:p w14:paraId="0DBBF52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11. Organization and Coordination Management</w:t>
      </w:r>
    </w:p>
    <w:p w14:paraId="1DB7E35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11.1 The bidder shall provide an experienced project team.</w:t>
      </w:r>
    </w:p>
    <w:p w14:paraId="6A64CF1E">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11.2 The bidder shall designate one dedicated project manager, one technical manager, and one on-site engineer, specifying the qualifications and experience of these personnel. Changes to these personnel shall require the Bidder's consent.</w:t>
      </w:r>
    </w:p>
    <w:p w14:paraId="6C9689E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11.3 The bidder shall commit that the Bidder's representatives have the right to periodically or irregularly visit the bidder's factory to monitor project operations, design, testing, and progress.</w:t>
      </w:r>
    </w:p>
    <w:p w14:paraId="7B6F505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11.4 The bidder and the Bidder's representatives will review work completion weekly and decide on future directions.</w:t>
      </w:r>
    </w:p>
    <w:p w14:paraId="1CC1AC4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11.5 The bidder shall commit that the Bidder has the right to add review milestones.</w:t>
      </w:r>
    </w:p>
    <w:p w14:paraId="1A12E016">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12. Planning and Schedule Control</w:t>
      </w:r>
    </w:p>
    <w:p w14:paraId="6A66C4E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12.1 Project Implementation Plan during Bidding Phase</w:t>
      </w:r>
    </w:p>
    <w:p w14:paraId="2C678EE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12.1.1 During the bidding phase, the bidder shall provide a project implementation plan.</w:t>
      </w:r>
    </w:p>
    <w:p w14:paraId="24BFA88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12.1.2 The bidder shall commit that, if selected, project implementation will be carried out within the framework of the project implementation plan, unless the Bidder requests an extension.</w:t>
      </w:r>
    </w:p>
    <w:p w14:paraId="0505A16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12.1.3 The bidder shall decompose and control the project implementation plan and propose schedule control measures.</w:t>
      </w:r>
    </w:p>
    <w:p w14:paraId="59DC3704">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12.2 Project Milestones and Sub-Plans</w:t>
      </w:r>
    </w:p>
    <w:p w14:paraId="32587D30">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12.2.1 After the bidder is selected, it shall propose project milestones, to be agreed upon with the Bidder.</w:t>
      </w:r>
    </w:p>
    <w:p w14:paraId="5D5191E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12.2.2 Project milestones shall include, but not be limited to, timelines for key project activities such as design, material procurement, manufacturing, pre-acceptance, first article inspection and acceptance of equipment, final acceptance, etc.</w:t>
      </w:r>
    </w:p>
    <w:p w14:paraId="2436EEB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12.2.3 For each sub-project, the bidder shall develop detailed individual plans.</w:t>
      </w:r>
    </w:p>
    <w:p w14:paraId="1364364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13. Supplier Management</w:t>
      </w:r>
    </w:p>
    <w:p w14:paraId="27B6274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13.1 General Requirements</w:t>
      </w:r>
    </w:p>
    <w:p w14:paraId="252DCDC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13.1.1 The bidder must meet the Bidder's technical, quality, cost, schedule, and other requirements for the construction of the five-axis vertical machining center/five-axis horizontal machining center, undertaking the defined responsibilities and potential risks in the contract.</w:t>
      </w:r>
    </w:p>
    <w:p w14:paraId="39853021">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13.2 Sub-Suppliers</w:t>
      </w:r>
    </w:p>
    <w:p w14:paraId="2A46EC12">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13.2.1 The bidder may select qualified sub-suppliers as needed, bearing full control, management responsibility, and associated risks. However, the Bidder reserves the right to directly intervene in the management of sub-suppliers.</w:t>
      </w:r>
    </w:p>
    <w:p w14:paraId="41707AB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13.2.2 Sub-suppliers shall hold ISO 9001 quality system certification or equivalent.</w:t>
      </w:r>
    </w:p>
    <w:p w14:paraId="16449673">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13.3 The bidder shall list in detail all involved sub-suppliers and their products in the bid.</w:t>
      </w:r>
    </w:p>
    <w:p w14:paraId="6498D297">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13.4 If the bidder needs to change a sub-supplier during project implementation, it shall notify the Bidder at least 30 calendar days in advance, explaining the reason for the change and committing to no impact on project schedule and cost.</w:t>
      </w:r>
    </w:p>
    <w:p w14:paraId="060389D5">
      <w:pPr>
        <w:pStyle w:val="3"/>
        <w:keepNext w:val="0"/>
        <w:keepLines w:val="0"/>
        <w:widowControl/>
        <w:suppressLineNumbers w:val="0"/>
        <w:shd w:val="clear" w:fill="FFFFFF"/>
        <w:spacing w:before="240" w:beforeAutospacing="0" w:after="120" w:afterAutospacing="0" w:line="240" w:lineRule="atLeast"/>
        <w:ind w:left="0" w:right="0" w:firstLine="0"/>
        <w:rPr>
          <w:rFonts w:hint="default" w:ascii="Segoe UI" w:hAnsi="Segoe UI" w:eastAsia="Segoe UI" w:cs="Segoe UI"/>
          <w:b/>
          <w:bCs/>
          <w:caps w:val="0"/>
          <w:color w:val="0F1115"/>
          <w:spacing w:val="0"/>
          <w:sz w:val="16"/>
          <w:szCs w:val="16"/>
        </w:rPr>
      </w:pPr>
      <w:r>
        <w:rPr>
          <w:rFonts w:hint="default" w:ascii="Segoe UI" w:hAnsi="Segoe UI" w:eastAsia="Segoe UI" w:cs="Segoe UI"/>
          <w:b/>
          <w:bCs/>
          <w:caps w:val="0"/>
          <w:color w:val="0F1115"/>
          <w:spacing w:val="0"/>
          <w:sz w:val="16"/>
          <w:szCs w:val="16"/>
          <w:shd w:val="clear" w:fill="FFFFFF"/>
        </w:rPr>
        <w:t>Appendix: Letter of Commitment for Spare Parts List and Price Escalation Ratio Outside Warranty Period</w:t>
      </w:r>
    </w:p>
    <w:p w14:paraId="76330BFC">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Letter of Commitment for Spare Parts List and Price Escalation Ratio Outside Warranty Period</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91"/>
        <w:gridCol w:w="1059"/>
        <w:gridCol w:w="894"/>
        <w:gridCol w:w="1212"/>
        <w:gridCol w:w="658"/>
        <w:gridCol w:w="632"/>
      </w:tblGrid>
      <w:tr w14:paraId="26C3C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0" w:type="auto"/>
            <w:tcBorders>
              <w:top w:val="nil"/>
            </w:tcBorders>
            <w:shd w:val="clear"/>
            <w:tcMar>
              <w:top w:w="75" w:type="dxa"/>
              <w:left w:w="0" w:type="dxa"/>
              <w:bottom w:w="75" w:type="dxa"/>
              <w:right w:w="120" w:type="dxa"/>
            </w:tcMar>
            <w:vAlign w:val="center"/>
          </w:tcPr>
          <w:p w14:paraId="136A6A7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No.</w:t>
            </w:r>
          </w:p>
        </w:tc>
        <w:tc>
          <w:tcPr>
            <w:tcW w:w="0" w:type="auto"/>
            <w:tcBorders>
              <w:top w:val="nil"/>
            </w:tcBorders>
            <w:shd w:val="clear"/>
            <w:tcMar>
              <w:top w:w="75" w:type="dxa"/>
              <w:left w:w="120" w:type="dxa"/>
              <w:bottom w:w="75" w:type="dxa"/>
              <w:right w:w="120" w:type="dxa"/>
            </w:tcMar>
            <w:vAlign w:val="center"/>
          </w:tcPr>
          <w:p w14:paraId="15D7DCD4">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Spare Part Name</w:t>
            </w:r>
          </w:p>
        </w:tc>
        <w:tc>
          <w:tcPr>
            <w:tcW w:w="0" w:type="auto"/>
            <w:tcBorders>
              <w:top w:val="nil"/>
            </w:tcBorders>
            <w:shd w:val="clear"/>
            <w:tcMar>
              <w:top w:w="75" w:type="dxa"/>
              <w:left w:w="120" w:type="dxa"/>
              <w:bottom w:w="75" w:type="dxa"/>
              <w:right w:w="120" w:type="dxa"/>
            </w:tcMar>
            <w:vAlign w:val="center"/>
          </w:tcPr>
          <w:p w14:paraId="57219D11">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Manufacturer</w:t>
            </w:r>
          </w:p>
        </w:tc>
        <w:tc>
          <w:tcPr>
            <w:tcW w:w="0" w:type="auto"/>
            <w:tcBorders>
              <w:top w:val="nil"/>
            </w:tcBorders>
            <w:shd w:val="clear"/>
            <w:tcMar>
              <w:top w:w="75" w:type="dxa"/>
              <w:left w:w="120" w:type="dxa"/>
              <w:bottom w:w="75" w:type="dxa"/>
              <w:right w:w="120" w:type="dxa"/>
            </w:tcMar>
            <w:vAlign w:val="center"/>
          </w:tcPr>
          <w:p w14:paraId="6D06F78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Model/Specification</w:t>
            </w:r>
          </w:p>
        </w:tc>
        <w:tc>
          <w:tcPr>
            <w:tcW w:w="0" w:type="auto"/>
            <w:tcBorders>
              <w:top w:val="nil"/>
            </w:tcBorders>
            <w:shd w:val="clear"/>
            <w:tcMar>
              <w:top w:w="75" w:type="dxa"/>
              <w:left w:w="120" w:type="dxa"/>
              <w:bottom w:w="75" w:type="dxa"/>
              <w:right w:w="120" w:type="dxa"/>
            </w:tcMar>
            <w:vAlign w:val="center"/>
          </w:tcPr>
          <w:p w14:paraId="1866310F">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Quantity</w:t>
            </w:r>
          </w:p>
        </w:tc>
        <w:tc>
          <w:tcPr>
            <w:tcW w:w="0" w:type="auto"/>
            <w:tcBorders>
              <w:top w:val="nil"/>
            </w:tcBorders>
            <w:shd w:val="clear"/>
            <w:tcMar>
              <w:top w:w="75" w:type="dxa"/>
              <w:left w:w="120" w:type="dxa"/>
              <w:bottom w:w="75" w:type="dxa"/>
              <w:right w:w="120" w:type="dxa"/>
            </w:tcMar>
            <w:vAlign w:val="center"/>
          </w:tcPr>
          <w:p w14:paraId="6C348942">
            <w:pPr>
              <w:keepNext w:val="0"/>
              <w:keepLines w:val="0"/>
              <w:widowControl/>
              <w:suppressLineNumbers w:val="0"/>
              <w:spacing w:line="188" w:lineRule="atLeast"/>
              <w:jc w:val="left"/>
              <w:rPr>
                <w:rFonts w:hint="default" w:ascii="Segoe UI" w:hAnsi="Segoe UI" w:eastAsia="Segoe UI" w:cs="Segoe UI"/>
                <w:sz w:val="11"/>
                <w:szCs w:val="11"/>
              </w:rPr>
            </w:pPr>
            <w:r>
              <w:rPr>
                <w:rFonts w:hint="default" w:ascii="Segoe UI" w:hAnsi="Segoe UI" w:eastAsia="Segoe UI" w:cs="Segoe UI"/>
                <w:kern w:val="0"/>
                <w:sz w:val="11"/>
                <w:szCs w:val="11"/>
                <w:bdr w:val="none" w:color="auto" w:sz="0" w:space="0"/>
                <w:lang w:val="en-US" w:eastAsia="zh-CN" w:bidi="ar"/>
              </w:rPr>
              <w:t>Amount</w:t>
            </w:r>
          </w:p>
        </w:tc>
      </w:tr>
      <w:tr w14:paraId="69B7A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CECA5E0">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5CF3B2C1">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3BBBA181">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227DB3CC">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2D4EA17F">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7962A5CB">
            <w:pPr>
              <w:rPr>
                <w:rFonts w:hint="default" w:ascii="Segoe UI" w:hAnsi="Segoe UI" w:eastAsia="Segoe UI" w:cs="Segoe UI"/>
                <w:sz w:val="11"/>
                <w:szCs w:val="11"/>
              </w:rPr>
            </w:pPr>
          </w:p>
        </w:tc>
      </w:tr>
      <w:tr w14:paraId="74217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4CBA037A">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2299F063">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49D9EB21">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5F423C07">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1AFC6D0A">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79110948">
            <w:pPr>
              <w:rPr>
                <w:rFonts w:hint="default" w:ascii="Segoe UI" w:hAnsi="Segoe UI" w:eastAsia="Segoe UI" w:cs="Segoe UI"/>
                <w:sz w:val="11"/>
                <w:szCs w:val="11"/>
              </w:rPr>
            </w:pPr>
          </w:p>
        </w:tc>
      </w:tr>
      <w:tr w14:paraId="17C95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031EBC25">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279E5FF5">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7E841C6B">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633D0614">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71271044">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73397006">
            <w:pPr>
              <w:rPr>
                <w:rFonts w:hint="default" w:ascii="Segoe UI" w:hAnsi="Segoe UI" w:eastAsia="Segoe UI" w:cs="Segoe UI"/>
                <w:sz w:val="11"/>
                <w:szCs w:val="11"/>
              </w:rPr>
            </w:pPr>
          </w:p>
        </w:tc>
      </w:tr>
      <w:tr w14:paraId="5F0EF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4832E09">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03CDA58A">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3C127C95">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234E4A28">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788651E4">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7166C413">
            <w:pPr>
              <w:rPr>
                <w:rFonts w:hint="default" w:ascii="Segoe UI" w:hAnsi="Segoe UI" w:eastAsia="Segoe UI" w:cs="Segoe UI"/>
                <w:sz w:val="11"/>
                <w:szCs w:val="11"/>
              </w:rPr>
            </w:pPr>
          </w:p>
        </w:tc>
      </w:tr>
      <w:tr w14:paraId="73F8A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75" w:type="dxa"/>
              <w:left w:w="0" w:type="dxa"/>
              <w:bottom w:w="75" w:type="dxa"/>
              <w:right w:w="120" w:type="dxa"/>
            </w:tcMar>
            <w:vAlign w:val="center"/>
          </w:tcPr>
          <w:p w14:paraId="71268F19">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3D09408E">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3F1D1A00">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14E4D4BF">
            <w:pPr>
              <w:rPr>
                <w:rFonts w:hint="default" w:ascii="Segoe UI" w:hAnsi="Segoe UI" w:eastAsia="Segoe UI" w:cs="Segoe UI"/>
                <w:sz w:val="11"/>
                <w:szCs w:val="11"/>
              </w:rPr>
            </w:pPr>
          </w:p>
        </w:tc>
        <w:tc>
          <w:tcPr>
            <w:tcW w:w="0" w:type="auto"/>
            <w:shd w:val="clear"/>
            <w:tcMar>
              <w:top w:w="75" w:type="dxa"/>
              <w:left w:w="120" w:type="dxa"/>
              <w:bottom w:w="75" w:type="dxa"/>
              <w:right w:w="120" w:type="dxa"/>
            </w:tcMar>
            <w:vAlign w:val="center"/>
          </w:tcPr>
          <w:p w14:paraId="5AACD5CD">
            <w:pPr>
              <w:rPr>
                <w:rFonts w:hint="default" w:ascii="Segoe UI" w:hAnsi="Segoe UI" w:eastAsia="Segoe UI" w:cs="Segoe UI"/>
                <w:sz w:val="11"/>
                <w:szCs w:val="11"/>
              </w:rPr>
            </w:pPr>
          </w:p>
        </w:tc>
        <w:tc>
          <w:tcPr>
            <w:tcW w:w="0" w:type="auto"/>
            <w:shd w:val="clear"/>
            <w:tcMar>
              <w:top w:w="75" w:type="dxa"/>
              <w:left w:w="120" w:type="dxa"/>
              <w:bottom w:w="75" w:type="dxa"/>
              <w:right w:w="0" w:type="dxa"/>
            </w:tcMar>
            <w:vAlign w:val="center"/>
          </w:tcPr>
          <w:p w14:paraId="6CA8C29E">
            <w:pPr>
              <w:rPr>
                <w:rFonts w:hint="default" w:ascii="Segoe UI" w:hAnsi="Segoe UI" w:eastAsia="Segoe UI" w:cs="Segoe UI"/>
                <w:sz w:val="11"/>
                <w:szCs w:val="11"/>
              </w:rPr>
            </w:pPr>
          </w:p>
        </w:tc>
      </w:tr>
    </w:tbl>
    <w:p w14:paraId="511D2C99">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Note: The price of spare parts outside the warranty period shall include all taxes and duties, related transportation and insurance costs, and export clearance fees, etc., for delivery to the Bidder's project site.</w:t>
      </w:r>
    </w:p>
    <w:p w14:paraId="4F4A824A">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Fonts w:hint="default" w:ascii="Segoe UI" w:hAnsi="Segoe UI" w:eastAsia="Segoe UI" w:cs="Segoe UI"/>
          <w:i w:val="0"/>
          <w:iCs w:val="0"/>
          <w:caps w:val="0"/>
          <w:color w:val="0F1115"/>
          <w:spacing w:val="0"/>
          <w:sz w:val="12"/>
          <w:szCs w:val="12"/>
          <w:shd w:val="clear" w:fill="FFFFFF"/>
        </w:rPr>
        <w:t>Our company commits that the annual price escalation ratio for spare parts outside the warranty period is %. Payment terms for replacement parts and after-sales maintenance services after the warranty period shall be: Payment on delivery.</w:t>
      </w:r>
    </w:p>
    <w:p w14:paraId="225976FF">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Bidder: (Affix Company Seal (physical or electronic))</w:t>
      </w:r>
    </w:p>
    <w:p w14:paraId="59DABD45">
      <w:pPr>
        <w:pStyle w:val="4"/>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or</w:t>
      </w:r>
    </w:p>
    <w:p w14:paraId="32644E14">
      <w:pPr>
        <w:pStyle w:val="4"/>
        <w:keepNext w:val="0"/>
        <w:keepLines w:val="0"/>
        <w:widowControl/>
        <w:suppressLineNumbers w:val="0"/>
        <w:shd w:val="clear" w:fill="FFFFFF"/>
        <w:spacing w:before="120" w:beforeAutospacing="0" w:after="0" w:afterAutospacing="0"/>
        <w:ind w:left="0" w:right="0" w:firstLine="0"/>
        <w:rPr>
          <w:rFonts w:hint="default" w:ascii="Segoe UI" w:hAnsi="Segoe UI" w:eastAsia="Segoe UI" w:cs="Segoe UI"/>
          <w:i w:val="0"/>
          <w:iCs w:val="0"/>
          <w:caps w:val="0"/>
          <w:color w:val="0F1115"/>
          <w:spacing w:val="0"/>
          <w:sz w:val="12"/>
          <w:szCs w:val="12"/>
        </w:rPr>
      </w:pPr>
      <w:r>
        <w:rPr>
          <w:rStyle w:val="7"/>
          <w:rFonts w:hint="default" w:ascii="Segoe UI" w:hAnsi="Segoe UI" w:eastAsia="Segoe UI" w:cs="Segoe UI"/>
          <w:b/>
          <w:bCs/>
          <w:i w:val="0"/>
          <w:iCs w:val="0"/>
          <w:caps w:val="0"/>
          <w:color w:val="0F1115"/>
          <w:spacing w:val="0"/>
          <w:sz w:val="12"/>
          <w:szCs w:val="12"/>
          <w:shd w:val="clear" w:fill="FFFFFF"/>
        </w:rPr>
        <w:t>Legal Representative (Person in Charge) or Authorized Representative: (Handwritten Signature or Signature Seal or Handsignature Seal)</w:t>
      </w:r>
    </w:p>
    <w:p w14:paraId="374651D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Consolas">
    <w:panose1 w:val="020B0609020204030204"/>
    <w:charset w:val="00"/>
    <w:family w:val="auto"/>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2E2323"/>
    <w:rsid w:val="632E23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rPr>
      <w:sz w:val="24"/>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44</Pages>
  <Words>0</Words>
  <Characters>0</Characters>
  <Lines>0</Lines>
  <Paragraphs>0</Paragraphs>
  <TotalTime>10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2026-03-27T03:37:00Z</dcterms:created>
  <dc:creator>杨琦</dc:creator>
  <cp:lastModifiedBy>杨琦</cp:lastModifiedBy>
  <dcterms:modified xsi:type="dcterms:W3CDTF">2026-03-27T03:49:22Z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67C4E6EF60F940B9840747DABEE919E4_11</vt:lpwstr>
  </property>
  <property fmtid="{D5CDD505-2E9C-101B-9397-08002B2CF9AE}" pid="4" name="KSOTemplateDocerSaveRecord">
    <vt:lpwstr>eyJoZGlkIjoiMDFiZDNmYzBiYzI3ZmRlZjUyMTVhMzQwMzFlMDYxZTkiLCJ1c2VySWQiOiIxMzAwMDkxNjU3In0=</vt:lpwstr>
  </property>
</Properties>
</file>